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ascii="楷体" w:hAnsi="楷体" w:eastAsia="楷体" w:cs="楷体"/>
          <w:b/>
          <w:color w:val="000000"/>
          <w:kern w:val="0"/>
          <w:sz w:val="52"/>
          <w:szCs w:val="52"/>
          <w:shd w:val="clear" w:color="auto" w:fill="auto"/>
          <w:lang w:val="en-US" w:eastAsia="zh-CN" w:bidi="ar"/>
        </w:rPr>
      </w:pPr>
    </w:p>
    <w:p>
      <w:pPr>
        <w:keepNext w:val="0"/>
        <w:keepLines w:val="0"/>
        <w:widowControl/>
        <w:suppressLineNumbers w:val="0"/>
        <w:jc w:val="center"/>
        <w:rPr>
          <w:rFonts w:ascii="楷体" w:hAnsi="楷体" w:eastAsia="楷体" w:cs="楷体"/>
          <w:b/>
          <w:color w:val="000000"/>
          <w:kern w:val="0"/>
          <w:sz w:val="52"/>
          <w:szCs w:val="52"/>
          <w:shd w:val="clear" w:color="auto" w:fill="auto"/>
          <w:lang w:val="en-US" w:eastAsia="zh-CN" w:bidi="ar"/>
        </w:rPr>
      </w:pPr>
    </w:p>
    <w:p>
      <w:pPr>
        <w:keepNext w:val="0"/>
        <w:keepLines w:val="0"/>
        <w:widowControl/>
        <w:suppressLineNumbers w:val="0"/>
        <w:jc w:val="center"/>
        <w:rPr>
          <w:rFonts w:ascii="楷体" w:hAnsi="楷体" w:eastAsia="楷体" w:cs="楷体"/>
          <w:b/>
          <w:color w:val="000000"/>
          <w:kern w:val="0"/>
          <w:sz w:val="52"/>
          <w:szCs w:val="52"/>
          <w:lang w:val="en-US" w:eastAsia="zh-CN" w:bidi="ar"/>
        </w:rPr>
      </w:pPr>
      <w:r>
        <w:rPr>
          <w:rFonts w:ascii="楷体" w:hAnsi="楷体" w:eastAsia="楷体" w:cs="楷体"/>
          <w:b/>
          <w:color w:val="000000"/>
          <w:kern w:val="0"/>
          <w:sz w:val="52"/>
          <w:szCs w:val="52"/>
          <w:shd w:val="clear" w:color="auto" w:fill="auto"/>
          <w:lang w:val="en-US" w:eastAsia="zh-CN" w:bidi="ar"/>
        </w:rPr>
        <w:t>便携式潜水员</w:t>
      </w:r>
      <w:r>
        <w:rPr>
          <w:rFonts w:ascii="楷体" w:hAnsi="楷体" w:eastAsia="楷体" w:cs="楷体"/>
          <w:b/>
          <w:color w:val="000000"/>
          <w:kern w:val="0"/>
          <w:sz w:val="52"/>
          <w:szCs w:val="52"/>
          <w:lang w:val="en-US" w:eastAsia="zh-CN" w:bidi="ar"/>
        </w:rPr>
        <w:t>供气控制系统说明书</w:t>
      </w:r>
    </w:p>
    <w:p>
      <w:pPr>
        <w:keepNext w:val="0"/>
        <w:keepLines w:val="0"/>
        <w:widowControl/>
        <w:suppressLineNumbers w:val="0"/>
        <w:jc w:val="center"/>
        <w:rPr>
          <w:rFonts w:hint="eastAsia" w:ascii="楷体" w:hAnsi="楷体" w:eastAsia="楷体" w:cs="楷体"/>
          <w:b/>
          <w:color w:val="000000"/>
          <w:kern w:val="0"/>
          <w:sz w:val="28"/>
          <w:szCs w:val="28"/>
          <w:lang w:val="en-US" w:eastAsia="zh-CN" w:bidi="ar"/>
        </w:rPr>
      </w:pPr>
      <w:r>
        <w:rPr>
          <w:rFonts w:ascii="楷体" w:hAnsi="楷体" w:eastAsia="楷体" w:cs="楷体"/>
          <w:b/>
          <w:color w:val="000000"/>
          <w:kern w:val="0"/>
          <w:sz w:val="52"/>
          <w:szCs w:val="52"/>
          <w:lang w:val="en-US" w:eastAsia="zh-CN" w:bidi="ar"/>
        </w:rPr>
        <w:t xml:space="preserve"> </w:t>
      </w:r>
      <w:r>
        <w:rPr>
          <w:rFonts w:hint="eastAsia" w:ascii="楷体" w:hAnsi="楷体" w:eastAsia="楷体" w:cs="楷体"/>
          <w:b/>
          <w:color w:val="000000"/>
          <w:kern w:val="0"/>
          <w:sz w:val="28"/>
          <w:szCs w:val="28"/>
          <w:lang w:val="en-US" w:eastAsia="zh-CN" w:bidi="ar"/>
        </w:rPr>
        <w:t>（HT-9513型号）</w:t>
      </w:r>
    </w:p>
    <w:p>
      <w:pPr>
        <w:keepNext w:val="0"/>
        <w:keepLines w:val="0"/>
        <w:widowControl/>
        <w:suppressLineNumbers w:val="0"/>
        <w:jc w:val="center"/>
        <w:rPr>
          <w:rFonts w:hint="eastAsia" w:ascii="楷体" w:hAnsi="楷体" w:eastAsia="楷体" w:cs="楷体"/>
          <w:b/>
          <w:color w:val="000000"/>
          <w:kern w:val="0"/>
          <w:sz w:val="28"/>
          <w:szCs w:val="28"/>
          <w:lang w:val="en-US" w:eastAsia="zh-CN" w:bidi="ar"/>
        </w:rPr>
      </w:pPr>
      <w:r>
        <w:rPr>
          <w:rFonts w:hint="eastAsia" w:ascii="楷体" w:hAnsi="楷体" w:eastAsia="楷体" w:cs="楷体"/>
          <w:b/>
          <w:color w:val="000000"/>
          <w:kern w:val="0"/>
          <w:sz w:val="28"/>
          <w:szCs w:val="28"/>
          <w:lang w:val="en-US" w:eastAsia="zh-CN" w:bidi="ar"/>
        </w:rPr>
        <w:drawing>
          <wp:inline distT="0" distB="0" distL="114300" distR="114300">
            <wp:extent cx="6062980" cy="4026535"/>
            <wp:effectExtent l="0" t="0" r="0" b="0"/>
            <wp:docPr id="4" name="图片 4" descr="2f97a312bdc69daa8ed80878b80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f97a312bdc69daa8ed80878b807186"/>
                    <pic:cNvPicPr>
                      <a:picLocks noChangeAspect="1"/>
                    </pic:cNvPicPr>
                  </pic:nvPicPr>
                  <pic:blipFill>
                    <a:blip r:embed="rId8"/>
                    <a:stretch>
                      <a:fillRect/>
                    </a:stretch>
                  </pic:blipFill>
                  <pic:spPr>
                    <a:xfrm>
                      <a:off x="0" y="0"/>
                      <a:ext cx="6062980" cy="4026535"/>
                    </a:xfrm>
                    <a:prstGeom prst="rect">
                      <a:avLst/>
                    </a:prstGeom>
                  </pic:spPr>
                </pic:pic>
              </a:graphicData>
            </a:graphic>
          </wp:inline>
        </w:drawing>
      </w:r>
    </w:p>
    <w:p>
      <w:pPr>
        <w:keepNext w:val="0"/>
        <w:keepLines w:val="0"/>
        <w:widowControl/>
        <w:suppressLineNumbers w:val="0"/>
        <w:jc w:val="center"/>
        <w:rPr>
          <w:rFonts w:hint="eastAsia" w:ascii="宋体" w:hAnsi="宋体" w:eastAsia="宋体" w:cs="宋体"/>
          <w:b/>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YANTAI HOPETEK ELECTRONIC CO.,LTD</w:t>
      </w:r>
    </w:p>
    <w:p>
      <w:pPr>
        <w:keepNext w:val="0"/>
        <w:keepLines w:val="0"/>
        <w:widowControl/>
        <w:suppressLineNumbers w:val="0"/>
        <w:jc w:val="center"/>
        <w:rPr>
          <w:rFonts w:hint="eastAsia" w:ascii="宋体" w:hAnsi="宋体" w:eastAsia="宋体" w:cs="宋体"/>
          <w:b/>
          <w:color w:val="000000"/>
          <w:kern w:val="0"/>
          <w:sz w:val="24"/>
          <w:szCs w:val="24"/>
          <w:lang w:val="en-US" w:eastAsia="zh-CN" w:bidi="ar"/>
        </w:rPr>
      </w:pPr>
    </w:p>
    <w:tbl>
      <w:tblPr>
        <w:tblStyle w:val="15"/>
        <w:tblW w:w="947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47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477" w:type="dxa"/>
            <w:tcBorders>
              <w:top w:val="single" w:color="auto" w:sz="18" w:space="0"/>
              <w:left w:val="single" w:color="auto" w:sz="18" w:space="0"/>
              <w:bottom w:val="single" w:color="auto" w:sz="18" w:space="0"/>
              <w:right w:val="single" w:color="auto" w:sz="18" w:space="0"/>
            </w:tcBorders>
          </w:tcPr>
          <w:p>
            <w:pPr>
              <w:keepNext w:val="0"/>
              <w:keepLines w:val="0"/>
              <w:widowControl/>
              <w:suppressLineNumbers w:val="0"/>
              <w:jc w:val="left"/>
              <w:rPr>
                <w:b w:val="0"/>
                <w:bCs w:val="0"/>
                <w:sz w:val="21"/>
                <w:szCs w:val="21"/>
              </w:rPr>
            </w:pPr>
            <w:r>
              <w:rPr>
                <w:rFonts w:ascii="黑体" w:hAnsi="宋体" w:eastAsia="黑体" w:cs="黑体"/>
                <w:b w:val="0"/>
                <w:bCs w:val="0"/>
                <w:color w:val="000000"/>
                <w:kern w:val="0"/>
                <w:sz w:val="21"/>
                <w:szCs w:val="21"/>
                <w:lang w:val="en-US" w:eastAsia="zh-CN" w:bidi="ar"/>
              </w:rPr>
              <w:t>声明：</w:t>
            </w:r>
          </w:p>
          <w:p>
            <w:pPr>
              <w:keepNext w:val="0"/>
              <w:keepLines w:val="0"/>
              <w:widowControl/>
              <w:suppressLineNumbers w:val="0"/>
              <w:ind w:firstLine="210" w:firstLineChars="100"/>
              <w:jc w:val="left"/>
              <w:rPr>
                <w:b w:val="0"/>
                <w:bCs w:val="0"/>
                <w:sz w:val="21"/>
                <w:szCs w:val="21"/>
              </w:rPr>
            </w:pPr>
            <w:r>
              <w:rPr>
                <w:rFonts w:hint="eastAsia" w:ascii="黑体" w:hAnsi="宋体" w:eastAsia="黑体" w:cs="黑体"/>
                <w:b w:val="0"/>
                <w:bCs w:val="0"/>
                <w:color w:val="000000"/>
                <w:kern w:val="0"/>
                <w:sz w:val="21"/>
                <w:szCs w:val="21"/>
                <w:lang w:val="en-US" w:eastAsia="zh-CN" w:bidi="ar"/>
              </w:rPr>
              <w:t xml:space="preserve">非常感谢您购买我公司的产品，如果您有什么疑问或需要请随时联系我们。 </w:t>
            </w:r>
          </w:p>
          <w:p>
            <w:pPr>
              <w:keepNext w:val="0"/>
              <w:keepLines w:val="0"/>
              <w:widowControl/>
              <w:suppressLineNumbers w:val="0"/>
              <w:ind w:firstLine="210" w:firstLineChars="100"/>
              <w:jc w:val="left"/>
              <w:rPr>
                <w:b w:val="0"/>
                <w:bCs w:val="0"/>
                <w:sz w:val="21"/>
                <w:szCs w:val="21"/>
              </w:rPr>
            </w:pPr>
            <w:r>
              <w:rPr>
                <w:rFonts w:hint="eastAsia" w:ascii="黑体" w:hAnsi="宋体" w:eastAsia="黑体" w:cs="黑体"/>
                <w:b w:val="0"/>
                <w:bCs w:val="0"/>
                <w:color w:val="000000"/>
                <w:kern w:val="0"/>
                <w:sz w:val="21"/>
                <w:szCs w:val="21"/>
                <w:lang w:val="en-US" w:eastAsia="zh-CN" w:bidi="ar"/>
              </w:rPr>
              <w:t xml:space="preserve">本手册为便携式双路空气潜水供气控制箱使用手册，支持功能由于型号不同而有所区别， 请以实物为准。 </w:t>
            </w:r>
          </w:p>
          <w:p>
            <w:pPr>
              <w:keepNext w:val="0"/>
              <w:keepLines w:val="0"/>
              <w:widowControl/>
              <w:suppressLineNumbers w:val="0"/>
              <w:ind w:firstLine="210" w:firstLineChars="100"/>
              <w:jc w:val="left"/>
              <w:rPr>
                <w:b w:val="0"/>
                <w:bCs w:val="0"/>
                <w:sz w:val="21"/>
                <w:szCs w:val="21"/>
              </w:rPr>
            </w:pPr>
            <w:r>
              <w:rPr>
                <w:rFonts w:hint="eastAsia" w:ascii="黑体" w:hAnsi="宋体" w:eastAsia="黑体" w:cs="黑体"/>
                <w:b w:val="0"/>
                <w:bCs w:val="0"/>
                <w:color w:val="000000"/>
                <w:kern w:val="0"/>
                <w:sz w:val="21"/>
                <w:szCs w:val="21"/>
                <w:lang w:val="en-US" w:eastAsia="zh-CN" w:bidi="ar"/>
              </w:rPr>
              <w:t xml:space="preserve">本手册旨在供您作为操作和查询相关参数时的参考工具。您可以在本手册中找到有关功能 和参数信息和快速操作指南。在安装和使用产品之前，请充分了解本手册中的信息。 </w:t>
            </w:r>
          </w:p>
          <w:p>
            <w:pPr>
              <w:keepNext w:val="0"/>
              <w:keepLines w:val="0"/>
              <w:widowControl/>
              <w:suppressLineNumbers w:val="0"/>
              <w:ind w:firstLine="210" w:firstLineChars="100"/>
              <w:jc w:val="left"/>
              <w:rPr>
                <w:b w:val="0"/>
                <w:bCs w:val="0"/>
                <w:sz w:val="21"/>
                <w:szCs w:val="21"/>
              </w:rPr>
            </w:pPr>
            <w:r>
              <w:rPr>
                <w:rFonts w:hint="eastAsia" w:ascii="黑体" w:hAnsi="宋体" w:eastAsia="黑体" w:cs="黑体"/>
                <w:b w:val="0"/>
                <w:bCs w:val="0"/>
                <w:color w:val="000000"/>
                <w:kern w:val="0"/>
                <w:sz w:val="21"/>
                <w:szCs w:val="21"/>
                <w:lang w:val="en-US" w:eastAsia="zh-CN" w:bidi="ar"/>
              </w:rPr>
              <w:t xml:space="preserve">本说明书仅介绍供气控制箱的操作使用和维护保养，我们只推荐经过专业培训，具有水面 供气潜水等资质的潜水员或潜水监督使用该产品。 </w:t>
            </w:r>
          </w:p>
          <w:p>
            <w:pPr>
              <w:keepNext w:val="0"/>
              <w:keepLines w:val="0"/>
              <w:widowControl/>
              <w:suppressLineNumbers w:val="0"/>
              <w:ind w:firstLine="210" w:firstLineChars="100"/>
              <w:jc w:val="left"/>
              <w:rPr>
                <w:rFonts w:ascii="黑体" w:hAnsi="宋体" w:eastAsia="黑体" w:cs="黑体"/>
                <w:b/>
                <w:bCs/>
                <w:color w:val="000000"/>
                <w:kern w:val="0"/>
                <w:sz w:val="20"/>
                <w:szCs w:val="20"/>
                <w:vertAlign w:val="baseline"/>
                <w:lang w:val="en-US" w:eastAsia="zh-CN" w:bidi="ar"/>
              </w:rPr>
            </w:pPr>
            <w:r>
              <w:rPr>
                <w:rFonts w:hint="eastAsia" w:ascii="黑体" w:hAnsi="宋体" w:eastAsia="黑体" w:cs="黑体"/>
                <w:b w:val="0"/>
                <w:bCs w:val="0"/>
                <w:color w:val="000000"/>
                <w:kern w:val="0"/>
                <w:sz w:val="21"/>
                <w:szCs w:val="21"/>
                <w:lang w:val="en-US" w:eastAsia="zh-CN" w:bidi="ar"/>
              </w:rPr>
              <w:t>我公司将根据产品功能的增强而更新本手册的内容，并将定期改进或更新本手册中描述的 产品。更新的内容将会在新版本中加入，恕不另行通知。</w:t>
            </w:r>
          </w:p>
        </w:tc>
      </w:tr>
    </w:tbl>
    <w:p>
      <w:pPr>
        <w:keepNext w:val="0"/>
        <w:keepLines w:val="0"/>
        <w:widowControl/>
        <w:suppressLineNumbers w:val="0"/>
        <w:jc w:val="center"/>
        <w:rPr>
          <w:rFonts w:hint="default"/>
          <w:b/>
          <w:bCs w:val="0"/>
          <w:lang w:val="en-US"/>
        </w:rPr>
      </w:pPr>
      <w:r>
        <w:rPr>
          <w:rFonts w:ascii="楷体" w:hAnsi="楷体" w:eastAsia="楷体"/>
          <w:b/>
          <w:bCs/>
          <w:sz w:val="28"/>
        </w:rPr>
        <w:drawing>
          <wp:anchor distT="0" distB="0" distL="114300" distR="114300" simplePos="0" relativeHeight="251659264" behindDoc="0" locked="0" layoutInCell="1" allowOverlap="1">
            <wp:simplePos x="0" y="0"/>
            <wp:positionH relativeFrom="page">
              <wp:posOffset>4417695</wp:posOffset>
            </wp:positionH>
            <wp:positionV relativeFrom="page">
              <wp:posOffset>4142740</wp:posOffset>
            </wp:positionV>
            <wp:extent cx="354965" cy="320675"/>
            <wp:effectExtent l="0" t="0" r="6985" b="3175"/>
            <wp:wrapNone/>
            <wp:docPr id="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8"/>
                    <pic:cNvPicPr>
                      <a:picLocks noChangeAspect="1" noChangeArrowheads="1"/>
                    </pic:cNvPicPr>
                  </pic:nvPicPr>
                  <pic:blipFill>
                    <a:blip r:embed="rId9" cstate="print"/>
                    <a:srcRect/>
                    <a:stretch>
                      <a:fillRect/>
                    </a:stretch>
                  </pic:blipFill>
                  <pic:spPr>
                    <a:xfrm>
                      <a:off x="0" y="0"/>
                      <a:ext cx="354965" cy="320675"/>
                    </a:xfrm>
                    <a:prstGeom prst="rect">
                      <a:avLst/>
                    </a:prstGeom>
                    <a:noFill/>
                    <a:ln w="9525" cmpd="sng">
                      <a:noFill/>
                      <a:miter lim="800000"/>
                      <a:headEnd/>
                      <a:tailEnd/>
                    </a:ln>
                  </pic:spPr>
                </pic:pic>
              </a:graphicData>
            </a:graphic>
          </wp:anchor>
        </w:drawing>
      </w:r>
      <w:r>
        <w:rPr>
          <w:rFonts w:ascii="楷体" w:hAnsi="楷体" w:eastAsia="楷体" w:cs="楷体"/>
          <w:b/>
          <w:bCs w:val="0"/>
          <w:color w:val="000000"/>
          <w:kern w:val="0"/>
          <w:sz w:val="28"/>
          <w:szCs w:val="28"/>
          <w:lang w:val="en-US" w:eastAsia="zh-CN" w:bidi="ar"/>
        </w:rPr>
        <w:t>使用注意事项</w:t>
      </w:r>
      <w:r>
        <w:rPr>
          <w:rFonts w:hint="eastAsia" w:ascii="楷体" w:hAnsi="楷体" w:eastAsia="楷体" w:cs="楷体"/>
          <w:b/>
          <w:bCs w:val="0"/>
          <w:color w:val="000000"/>
          <w:kern w:val="0"/>
          <w:sz w:val="28"/>
          <w:szCs w:val="28"/>
          <w:lang w:val="en-US" w:eastAsia="zh-CN" w:bidi="ar"/>
        </w:rPr>
        <w:t xml:space="preserve"> </w:t>
      </w:r>
    </w:p>
    <w:p>
      <w:pPr>
        <w:keepNext w:val="0"/>
        <w:keepLines w:val="0"/>
        <w:widowControl/>
        <w:suppressLineNumbers w:val="0"/>
        <w:ind w:firstLine="240" w:firstLineChars="100"/>
        <w:jc w:val="left"/>
      </w:pPr>
      <w:r>
        <w:rPr>
          <w:rFonts w:hint="eastAsia" w:ascii="楷体" w:hAnsi="楷体" w:eastAsia="楷体" w:cs="楷体"/>
          <w:color w:val="000000"/>
          <w:kern w:val="0"/>
          <w:sz w:val="24"/>
          <w:szCs w:val="24"/>
          <w:lang w:val="en-US" w:eastAsia="zh-CN" w:bidi="ar"/>
        </w:rPr>
        <w:t xml:space="preserve">此内容的目的是确保用户正确使用本产品，以避免危险或财产损失。在使用此产品之前，请认真阅读此说明手册并妥善保存以备日后参考。 </w:t>
      </w:r>
    </w:p>
    <w:p>
      <w:pPr>
        <w:keepNext w:val="0"/>
        <w:keepLines w:val="0"/>
        <w:widowControl/>
        <w:suppressLineNumbers w:val="0"/>
        <w:ind w:firstLine="240" w:firstLineChars="100"/>
        <w:jc w:val="left"/>
      </w:pPr>
      <w:r>
        <w:rPr>
          <w:rFonts w:hint="eastAsia" w:ascii="楷体" w:hAnsi="楷体" w:eastAsia="楷体" w:cs="楷体"/>
          <w:color w:val="000000"/>
          <w:kern w:val="0"/>
          <w:sz w:val="24"/>
          <w:szCs w:val="24"/>
          <w:lang w:val="en-US" w:eastAsia="zh-CN" w:bidi="ar"/>
        </w:rPr>
        <w:t xml:space="preserve">1.在本产品安装使用中，必须严格遵守国家和使用地区的各项安全规程。 </w:t>
      </w:r>
    </w:p>
    <w:p>
      <w:pPr>
        <w:keepNext w:val="0"/>
        <w:keepLines w:val="0"/>
        <w:widowControl/>
        <w:suppressLineNumbers w:val="0"/>
        <w:ind w:firstLine="240" w:firstLineChars="100"/>
        <w:jc w:val="left"/>
      </w:pPr>
      <w:r>
        <w:rPr>
          <w:rFonts w:hint="eastAsia" w:ascii="楷体" w:hAnsi="楷体" w:eastAsia="楷体" w:cs="楷体"/>
          <w:color w:val="000000"/>
          <w:kern w:val="0"/>
          <w:sz w:val="24"/>
          <w:szCs w:val="24"/>
          <w:lang w:val="en-US" w:eastAsia="zh-CN" w:bidi="ar"/>
        </w:rPr>
        <w:t xml:space="preserve">2.如供气控制箱运输及使用过程中，有液体渗出、仪表破裂、管路受损等情况，请及时同 经销商或生产厂家联系。 </w:t>
      </w:r>
    </w:p>
    <w:p>
      <w:pPr>
        <w:keepNext w:val="0"/>
        <w:keepLines w:val="0"/>
        <w:widowControl/>
        <w:suppressLineNumbers w:val="0"/>
        <w:ind w:firstLine="240" w:firstLineChars="100"/>
        <w:jc w:val="left"/>
      </w:pPr>
      <w:r>
        <w:rPr>
          <w:rFonts w:hint="eastAsia" w:ascii="楷体" w:hAnsi="楷体" w:eastAsia="楷体" w:cs="楷体"/>
          <w:color w:val="000000"/>
          <w:kern w:val="0"/>
          <w:sz w:val="24"/>
          <w:szCs w:val="24"/>
          <w:lang w:val="en-US" w:eastAsia="zh-CN" w:bidi="ar"/>
        </w:rPr>
        <w:t xml:space="preserve">3.如果产品工作不正常，请与购买设备的经销商或生产厂家联系，不要以任何方式拆卸或修改设备。（对未经认可的修改或维修所导致的问题，本公司不承担责任，并认为自动放弃免费质保）。 </w:t>
      </w:r>
    </w:p>
    <w:p>
      <w:pPr>
        <w:keepNext w:val="0"/>
        <w:keepLines w:val="0"/>
        <w:widowControl/>
        <w:suppressLineNumbers w:val="0"/>
        <w:ind w:firstLine="240" w:firstLineChars="100"/>
        <w:jc w:val="left"/>
      </w:pPr>
      <w:r>
        <w:rPr>
          <w:rFonts w:hint="eastAsia" w:ascii="楷体" w:hAnsi="楷体" w:eastAsia="楷体" w:cs="楷体"/>
          <w:color w:val="000000"/>
          <w:kern w:val="0"/>
          <w:sz w:val="24"/>
          <w:szCs w:val="24"/>
          <w:lang w:val="en-US" w:eastAsia="zh-CN" w:bidi="ar"/>
        </w:rPr>
        <w:t xml:space="preserve">4.请不要使物体摔落到设备上或大力震动设备，并使设备远离存在磁场干扰的地点。避免将设备安装到表面震动或容易受到冲击的地方（忽视此项可能会损坏设备）。 </w:t>
      </w:r>
    </w:p>
    <w:p>
      <w:pPr>
        <w:keepNext w:val="0"/>
        <w:keepLines w:val="0"/>
        <w:widowControl/>
        <w:suppressLineNumbers w:val="0"/>
        <w:ind w:firstLine="240" w:firstLineChars="100"/>
        <w:jc w:val="left"/>
      </w:pPr>
      <w:r>
        <w:rPr>
          <w:rFonts w:hint="eastAsia" w:ascii="楷体" w:hAnsi="楷体" w:eastAsia="楷体" w:cs="楷体"/>
          <w:color w:val="000000"/>
          <w:kern w:val="0"/>
          <w:sz w:val="24"/>
          <w:szCs w:val="24"/>
          <w:lang w:val="en-US" w:eastAsia="zh-CN" w:bidi="ar"/>
        </w:rPr>
        <w:t xml:space="preserve">5.请勿暴露于淋雨或非常潮湿的地方使用。 </w:t>
      </w:r>
    </w:p>
    <w:p>
      <w:pPr>
        <w:keepNext w:val="0"/>
        <w:keepLines w:val="0"/>
        <w:widowControl/>
        <w:suppressLineNumbers w:val="0"/>
        <w:ind w:firstLine="240" w:firstLineChars="100"/>
        <w:jc w:val="left"/>
        <w:rPr>
          <w:rFonts w:hint="eastAsia" w:ascii="楷体" w:hAnsi="楷体" w:eastAsia="楷体" w:cs="楷体"/>
          <w:color w:val="000000"/>
          <w:kern w:val="0"/>
          <w:sz w:val="24"/>
          <w:szCs w:val="24"/>
          <w:lang w:val="en-US" w:eastAsia="zh-CN" w:bidi="ar"/>
        </w:rPr>
      </w:pPr>
      <w:r>
        <w:rPr>
          <w:rFonts w:hint="eastAsia" w:ascii="楷体" w:hAnsi="楷体" w:eastAsia="楷体" w:cs="楷体"/>
          <w:color w:val="000000"/>
          <w:kern w:val="0"/>
          <w:sz w:val="24"/>
          <w:szCs w:val="24"/>
          <w:lang w:val="en-US" w:eastAsia="zh-CN" w:bidi="ar"/>
        </w:rPr>
        <w:t>6.清洁时，用软布擦拭掉机壳上的污垢。清理污垢时，应以干布清理，污垢不易清除时，可用中性清洗剂轻拭干净，切勿使用碱性清洁剂洗涤。</w:t>
      </w:r>
    </w:p>
    <w:p>
      <w:pPr>
        <w:tabs>
          <w:tab w:val="left" w:pos="3216"/>
          <w:tab w:val="center" w:pos="4213"/>
        </w:tabs>
        <w:spacing w:before="0" w:beforeLines="0" w:after="0" w:afterLines="0" w:line="240" w:lineRule="auto"/>
        <w:ind w:left="0" w:leftChars="0" w:right="0" w:rightChars="0" w:firstLine="0" w:firstLineChars="0"/>
        <w:jc w:val="center"/>
      </w:pPr>
    </w:p>
    <w:sdt>
      <w:sdtPr>
        <w:rPr>
          <w:rFonts w:ascii="宋体" w:hAnsi="宋体" w:eastAsia="宋体" w:cstheme="minorBidi"/>
          <w:kern w:val="2"/>
          <w:sz w:val="21"/>
          <w:szCs w:val="24"/>
          <w:lang w:val="en-US" w:eastAsia="zh-CN" w:bidi="ar-SA"/>
        </w:rPr>
        <w:id w:val="147468837"/>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both"/>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3"/>
            <w:tabs>
              <w:tab w:val="right" w:leader="dot" w:pos="9389"/>
            </w:tabs>
          </w:pPr>
          <w:r>
            <w:fldChar w:fldCharType="begin"/>
          </w:r>
          <w:r>
            <w:instrText xml:space="preserve">TOC \o "1-1" \h \u </w:instrText>
          </w:r>
          <w:r>
            <w:fldChar w:fldCharType="separate"/>
          </w:r>
          <w:r>
            <w:fldChar w:fldCharType="begin"/>
          </w:r>
          <w:r>
            <w:instrText xml:space="preserve"> HYPERLINK \l _Toc27887 </w:instrText>
          </w:r>
          <w:r>
            <w:fldChar w:fldCharType="separate"/>
          </w:r>
          <w:r>
            <w:rPr>
              <w:rFonts w:hint="eastAsia" w:ascii="楷体" w:hAnsi="楷体" w:eastAsia="楷体" w:cs="楷体"/>
              <w:szCs w:val="32"/>
              <w:lang w:val="en-US" w:eastAsia="zh-CN"/>
            </w:rPr>
            <w:t>第一章 产品介绍</w:t>
          </w:r>
          <w:r>
            <w:tab/>
          </w:r>
          <w:r>
            <w:fldChar w:fldCharType="begin"/>
          </w:r>
          <w:r>
            <w:instrText xml:space="preserve"> PAGEREF _Toc27887 \h </w:instrText>
          </w:r>
          <w:r>
            <w:fldChar w:fldCharType="separate"/>
          </w:r>
          <w:r>
            <w:t>4</w:t>
          </w:r>
          <w:r>
            <w:fldChar w:fldCharType="end"/>
          </w:r>
          <w:r>
            <w:fldChar w:fldCharType="end"/>
          </w:r>
        </w:p>
        <w:p>
          <w:pPr>
            <w:pStyle w:val="13"/>
            <w:tabs>
              <w:tab w:val="right" w:leader="dot" w:pos="9389"/>
            </w:tabs>
          </w:pPr>
          <w:r>
            <w:fldChar w:fldCharType="begin"/>
          </w:r>
          <w:r>
            <w:instrText xml:space="preserve"> HYPERLINK \l _Toc21199 </w:instrText>
          </w:r>
          <w:r>
            <w:fldChar w:fldCharType="separate"/>
          </w:r>
          <w:r>
            <w:rPr>
              <w:rFonts w:hint="eastAsia" w:ascii="楷体" w:hAnsi="楷体" w:eastAsia="楷体" w:cs="楷体"/>
              <w:bCs/>
              <w:szCs w:val="32"/>
              <w:lang w:val="en-US" w:eastAsia="zh-CN"/>
            </w:rPr>
            <w:t>1.1 产品概述</w:t>
          </w:r>
          <w:r>
            <w:tab/>
          </w:r>
          <w:r>
            <w:fldChar w:fldCharType="begin"/>
          </w:r>
          <w:r>
            <w:instrText xml:space="preserve"> PAGEREF _Toc21199 \h </w:instrText>
          </w:r>
          <w:r>
            <w:fldChar w:fldCharType="separate"/>
          </w:r>
          <w:r>
            <w:t>4</w:t>
          </w:r>
          <w:r>
            <w:fldChar w:fldCharType="end"/>
          </w:r>
          <w:r>
            <w:fldChar w:fldCharType="end"/>
          </w:r>
        </w:p>
        <w:p>
          <w:pPr>
            <w:pStyle w:val="13"/>
            <w:tabs>
              <w:tab w:val="right" w:leader="dot" w:pos="9389"/>
            </w:tabs>
          </w:pPr>
          <w:r>
            <w:fldChar w:fldCharType="begin"/>
          </w:r>
          <w:r>
            <w:instrText xml:space="preserve"> HYPERLINK \l _Toc11444 </w:instrText>
          </w:r>
          <w:r>
            <w:fldChar w:fldCharType="separate"/>
          </w:r>
          <w:r>
            <w:rPr>
              <w:rFonts w:hint="eastAsia" w:ascii="楷体" w:hAnsi="楷体" w:eastAsia="楷体" w:cs="楷体"/>
              <w:bCs/>
              <w:szCs w:val="32"/>
              <w:lang w:val="en-US" w:eastAsia="zh-CN"/>
            </w:rPr>
            <w:t>1.2 产品功能</w:t>
          </w:r>
          <w:r>
            <w:tab/>
          </w:r>
          <w:r>
            <w:fldChar w:fldCharType="begin"/>
          </w:r>
          <w:r>
            <w:instrText xml:space="preserve"> PAGEREF _Toc11444 \h </w:instrText>
          </w:r>
          <w:r>
            <w:fldChar w:fldCharType="separate"/>
          </w:r>
          <w:r>
            <w:t>4</w:t>
          </w:r>
          <w:r>
            <w:fldChar w:fldCharType="end"/>
          </w:r>
          <w:r>
            <w:fldChar w:fldCharType="end"/>
          </w:r>
        </w:p>
        <w:p>
          <w:pPr>
            <w:pStyle w:val="13"/>
            <w:tabs>
              <w:tab w:val="right" w:leader="dot" w:pos="9389"/>
            </w:tabs>
          </w:pPr>
          <w:r>
            <w:fldChar w:fldCharType="begin"/>
          </w:r>
          <w:r>
            <w:instrText xml:space="preserve"> HYPERLINK \l _Toc23271 </w:instrText>
          </w:r>
          <w:r>
            <w:fldChar w:fldCharType="separate"/>
          </w:r>
          <w:r>
            <w:rPr>
              <w:rFonts w:hint="eastAsia" w:ascii="楷体" w:hAnsi="楷体" w:eastAsia="楷体" w:cs="楷体"/>
              <w:bCs/>
              <w:szCs w:val="32"/>
              <w:lang w:val="en-US" w:eastAsia="zh-CN"/>
            </w:rPr>
            <w:t>1.3 结构说明</w:t>
          </w:r>
          <w:r>
            <w:tab/>
          </w:r>
          <w:r>
            <w:fldChar w:fldCharType="begin"/>
          </w:r>
          <w:r>
            <w:instrText xml:space="preserve"> PAGEREF _Toc23271 \h </w:instrText>
          </w:r>
          <w:r>
            <w:fldChar w:fldCharType="separate"/>
          </w:r>
          <w:r>
            <w:t>5</w:t>
          </w:r>
          <w:r>
            <w:fldChar w:fldCharType="end"/>
          </w:r>
          <w:r>
            <w:fldChar w:fldCharType="end"/>
          </w:r>
        </w:p>
        <w:p>
          <w:pPr>
            <w:pStyle w:val="13"/>
            <w:tabs>
              <w:tab w:val="right" w:leader="dot" w:pos="9389"/>
            </w:tabs>
          </w:pPr>
          <w:r>
            <w:fldChar w:fldCharType="begin"/>
          </w:r>
          <w:r>
            <w:instrText xml:space="preserve"> HYPERLINK \l _Toc16730 </w:instrText>
          </w:r>
          <w:r>
            <w:fldChar w:fldCharType="separate"/>
          </w:r>
          <w:r>
            <w:rPr>
              <w:rFonts w:hint="eastAsia" w:ascii="楷体" w:hAnsi="楷体" w:eastAsia="楷体" w:cs="楷体"/>
              <w:szCs w:val="32"/>
              <w:lang w:val="en-US" w:eastAsia="zh-CN"/>
            </w:rPr>
            <w:t>第二章 开箱检查和设备连接</w:t>
          </w:r>
          <w:r>
            <w:tab/>
          </w:r>
          <w:r>
            <w:fldChar w:fldCharType="begin"/>
          </w:r>
          <w:r>
            <w:instrText xml:space="preserve"> PAGEREF _Toc16730 \h </w:instrText>
          </w:r>
          <w:r>
            <w:fldChar w:fldCharType="separate"/>
          </w:r>
          <w:r>
            <w:t>6</w:t>
          </w:r>
          <w:r>
            <w:fldChar w:fldCharType="end"/>
          </w:r>
          <w:r>
            <w:fldChar w:fldCharType="end"/>
          </w:r>
        </w:p>
        <w:p>
          <w:pPr>
            <w:pStyle w:val="13"/>
            <w:tabs>
              <w:tab w:val="right" w:leader="dot" w:pos="9389"/>
            </w:tabs>
          </w:pPr>
          <w:r>
            <w:fldChar w:fldCharType="begin"/>
          </w:r>
          <w:r>
            <w:instrText xml:space="preserve"> HYPERLINK \l _Toc3278 </w:instrText>
          </w:r>
          <w:r>
            <w:fldChar w:fldCharType="separate"/>
          </w:r>
          <w:r>
            <w:rPr>
              <w:rFonts w:hint="eastAsia" w:ascii="楷体" w:hAnsi="楷体" w:eastAsia="楷体" w:cs="楷体"/>
              <w:bCs/>
              <w:szCs w:val="32"/>
              <w:lang w:val="en-US" w:eastAsia="zh-CN"/>
            </w:rPr>
            <w:t>2.1 开检查</w:t>
          </w:r>
          <w:r>
            <w:tab/>
          </w:r>
          <w:r>
            <w:fldChar w:fldCharType="begin"/>
          </w:r>
          <w:r>
            <w:instrText xml:space="preserve"> PAGEREF _Toc3278 \h </w:instrText>
          </w:r>
          <w:r>
            <w:fldChar w:fldCharType="separate"/>
          </w:r>
          <w:r>
            <w:t>6</w:t>
          </w:r>
          <w:r>
            <w:fldChar w:fldCharType="end"/>
          </w:r>
          <w:r>
            <w:fldChar w:fldCharType="end"/>
          </w:r>
        </w:p>
        <w:p>
          <w:pPr>
            <w:pStyle w:val="13"/>
            <w:tabs>
              <w:tab w:val="right" w:leader="dot" w:pos="9389"/>
            </w:tabs>
          </w:pPr>
          <w:r>
            <w:fldChar w:fldCharType="begin"/>
          </w:r>
          <w:r>
            <w:instrText xml:space="preserve"> HYPERLINK \l _Toc30779 </w:instrText>
          </w:r>
          <w:r>
            <w:fldChar w:fldCharType="separate"/>
          </w:r>
          <w:r>
            <w:rPr>
              <w:rFonts w:hint="eastAsia" w:ascii="楷体" w:hAnsi="楷体" w:eastAsia="楷体" w:cs="楷体"/>
              <w:bCs/>
              <w:szCs w:val="32"/>
              <w:lang w:val="en-US" w:eastAsia="zh-CN"/>
            </w:rPr>
            <w:t>2.2 关于高压气源输入连接</w:t>
          </w:r>
          <w:r>
            <w:tab/>
          </w:r>
          <w:r>
            <w:fldChar w:fldCharType="begin"/>
          </w:r>
          <w:r>
            <w:instrText xml:space="preserve"> PAGEREF _Toc30779 \h </w:instrText>
          </w:r>
          <w:r>
            <w:fldChar w:fldCharType="separate"/>
          </w:r>
          <w:r>
            <w:t>6</w:t>
          </w:r>
          <w:r>
            <w:fldChar w:fldCharType="end"/>
          </w:r>
          <w:r>
            <w:fldChar w:fldCharType="end"/>
          </w:r>
        </w:p>
        <w:p>
          <w:pPr>
            <w:pStyle w:val="13"/>
            <w:tabs>
              <w:tab w:val="right" w:leader="dot" w:pos="9389"/>
            </w:tabs>
          </w:pPr>
          <w:r>
            <w:fldChar w:fldCharType="begin"/>
          </w:r>
          <w:r>
            <w:instrText xml:space="preserve"> HYPERLINK \l _Toc11784 </w:instrText>
          </w:r>
          <w:r>
            <w:fldChar w:fldCharType="separate"/>
          </w:r>
          <w:r>
            <w:rPr>
              <w:rFonts w:hint="eastAsia" w:ascii="楷体" w:hAnsi="楷体" w:eastAsia="楷体" w:cs="楷体"/>
              <w:bCs/>
              <w:szCs w:val="32"/>
              <w:lang w:val="en-US" w:eastAsia="zh-CN"/>
            </w:rPr>
            <w:t>2.3 低压气源输入连接</w:t>
          </w:r>
          <w:r>
            <w:tab/>
          </w:r>
          <w:r>
            <w:fldChar w:fldCharType="begin"/>
          </w:r>
          <w:r>
            <w:instrText xml:space="preserve"> PAGEREF _Toc11784 \h </w:instrText>
          </w:r>
          <w:r>
            <w:fldChar w:fldCharType="separate"/>
          </w:r>
          <w:r>
            <w:t>6</w:t>
          </w:r>
          <w:r>
            <w:fldChar w:fldCharType="end"/>
          </w:r>
          <w:r>
            <w:fldChar w:fldCharType="end"/>
          </w:r>
        </w:p>
        <w:p>
          <w:pPr>
            <w:pStyle w:val="13"/>
            <w:tabs>
              <w:tab w:val="right" w:leader="dot" w:pos="9389"/>
            </w:tabs>
          </w:pPr>
          <w:r>
            <w:fldChar w:fldCharType="begin"/>
          </w:r>
          <w:r>
            <w:instrText xml:space="preserve"> HYPERLINK \l _Toc16407 </w:instrText>
          </w:r>
          <w:r>
            <w:fldChar w:fldCharType="separate"/>
          </w:r>
          <w:r>
            <w:rPr>
              <w:rFonts w:hint="eastAsia" w:ascii="楷体" w:hAnsi="楷体" w:eastAsia="楷体" w:cs="楷体"/>
              <w:bCs/>
              <w:szCs w:val="32"/>
              <w:lang w:val="en-US" w:eastAsia="zh-CN"/>
            </w:rPr>
            <w:t>2.4 脐带管的连接</w:t>
          </w:r>
          <w:r>
            <w:tab/>
          </w:r>
          <w:r>
            <w:fldChar w:fldCharType="begin"/>
          </w:r>
          <w:r>
            <w:instrText xml:space="preserve"> PAGEREF _Toc16407 \h </w:instrText>
          </w:r>
          <w:r>
            <w:fldChar w:fldCharType="separate"/>
          </w:r>
          <w:r>
            <w:t>6</w:t>
          </w:r>
          <w:r>
            <w:fldChar w:fldCharType="end"/>
          </w:r>
          <w:r>
            <w:fldChar w:fldCharType="end"/>
          </w:r>
        </w:p>
        <w:p>
          <w:pPr>
            <w:pStyle w:val="13"/>
            <w:tabs>
              <w:tab w:val="right" w:leader="dot" w:pos="9389"/>
            </w:tabs>
          </w:pPr>
          <w:r>
            <w:fldChar w:fldCharType="begin"/>
          </w:r>
          <w:r>
            <w:instrText xml:space="preserve"> HYPERLINK \l _Toc23670 </w:instrText>
          </w:r>
          <w:r>
            <w:fldChar w:fldCharType="separate"/>
          </w:r>
          <w:r>
            <w:rPr>
              <w:rFonts w:hint="eastAsia" w:ascii="楷体" w:hAnsi="楷体" w:eastAsia="楷体" w:cs="楷体"/>
              <w:bCs/>
              <w:szCs w:val="32"/>
              <w:lang w:val="en-US" w:eastAsia="zh-CN"/>
            </w:rPr>
            <w:t>2.5 连接检查</w:t>
          </w:r>
          <w:r>
            <w:tab/>
          </w:r>
          <w:r>
            <w:fldChar w:fldCharType="begin"/>
          </w:r>
          <w:r>
            <w:instrText xml:space="preserve"> PAGEREF _Toc23670 \h </w:instrText>
          </w:r>
          <w:r>
            <w:fldChar w:fldCharType="separate"/>
          </w:r>
          <w:r>
            <w:t>6</w:t>
          </w:r>
          <w:r>
            <w:fldChar w:fldCharType="end"/>
          </w:r>
          <w:r>
            <w:fldChar w:fldCharType="end"/>
          </w:r>
        </w:p>
        <w:p>
          <w:pPr>
            <w:pStyle w:val="13"/>
            <w:tabs>
              <w:tab w:val="right" w:leader="dot" w:pos="9389"/>
            </w:tabs>
          </w:pPr>
          <w:r>
            <w:fldChar w:fldCharType="begin"/>
          </w:r>
          <w:r>
            <w:instrText xml:space="preserve"> HYPERLINK \l _Toc2276 </w:instrText>
          </w:r>
          <w:r>
            <w:fldChar w:fldCharType="separate"/>
          </w:r>
          <w:r>
            <w:rPr>
              <w:rFonts w:hint="eastAsia" w:ascii="楷体" w:hAnsi="楷体" w:eastAsia="楷体" w:cs="楷体"/>
              <w:szCs w:val="32"/>
              <w:lang w:val="en-US" w:eastAsia="zh-CN"/>
            </w:rPr>
            <w:t>第三章 基本操作</w:t>
          </w:r>
          <w:r>
            <w:tab/>
          </w:r>
          <w:r>
            <w:fldChar w:fldCharType="begin"/>
          </w:r>
          <w:r>
            <w:instrText xml:space="preserve"> PAGEREF _Toc2276 \h </w:instrText>
          </w:r>
          <w:r>
            <w:fldChar w:fldCharType="separate"/>
          </w:r>
          <w:r>
            <w:t>7</w:t>
          </w:r>
          <w:r>
            <w:fldChar w:fldCharType="end"/>
          </w:r>
          <w:r>
            <w:fldChar w:fldCharType="end"/>
          </w:r>
        </w:p>
        <w:p>
          <w:pPr>
            <w:pStyle w:val="13"/>
            <w:tabs>
              <w:tab w:val="right" w:leader="dot" w:pos="9389"/>
            </w:tabs>
          </w:pPr>
          <w:r>
            <w:fldChar w:fldCharType="begin"/>
          </w:r>
          <w:r>
            <w:instrText xml:space="preserve"> HYPERLINK \l _Toc21355 </w:instrText>
          </w:r>
          <w:r>
            <w:fldChar w:fldCharType="separate"/>
          </w:r>
          <w:r>
            <w:rPr>
              <w:rFonts w:hint="eastAsia" w:ascii="楷体" w:hAnsi="楷体" w:eastAsia="楷体" w:cs="楷体"/>
              <w:bCs/>
              <w:szCs w:val="32"/>
              <w:lang w:val="en-US" w:eastAsia="zh-CN"/>
            </w:rPr>
            <w:t>3.1 潜水员供气控制系统工作原理图</w:t>
          </w:r>
          <w:r>
            <w:tab/>
          </w:r>
          <w:r>
            <w:fldChar w:fldCharType="begin"/>
          </w:r>
          <w:r>
            <w:instrText xml:space="preserve"> PAGEREF _Toc21355 \h </w:instrText>
          </w:r>
          <w:r>
            <w:fldChar w:fldCharType="separate"/>
          </w:r>
          <w:r>
            <w:t>7</w:t>
          </w:r>
          <w:r>
            <w:fldChar w:fldCharType="end"/>
          </w:r>
          <w:r>
            <w:fldChar w:fldCharType="end"/>
          </w:r>
        </w:p>
        <w:p>
          <w:pPr>
            <w:pStyle w:val="13"/>
            <w:tabs>
              <w:tab w:val="right" w:leader="dot" w:pos="9389"/>
            </w:tabs>
          </w:pPr>
          <w:r>
            <w:fldChar w:fldCharType="begin"/>
          </w:r>
          <w:r>
            <w:instrText xml:space="preserve"> HYPERLINK \l _Toc18195 </w:instrText>
          </w:r>
          <w:r>
            <w:fldChar w:fldCharType="separate"/>
          </w:r>
          <w:r>
            <w:rPr>
              <w:rFonts w:hint="eastAsia" w:ascii="楷体" w:hAnsi="楷体" w:eastAsia="楷体" w:cs="楷体"/>
              <w:bCs/>
              <w:szCs w:val="32"/>
              <w:lang w:val="en-US" w:eastAsia="zh-CN"/>
            </w:rPr>
            <w:t>3.2 开启高压气源输入</w:t>
          </w:r>
          <w:r>
            <w:tab/>
          </w:r>
          <w:r>
            <w:fldChar w:fldCharType="begin"/>
          </w:r>
          <w:r>
            <w:instrText xml:space="preserve"> PAGEREF _Toc18195 \h </w:instrText>
          </w:r>
          <w:r>
            <w:fldChar w:fldCharType="separate"/>
          </w:r>
          <w:r>
            <w:t>7</w:t>
          </w:r>
          <w:r>
            <w:fldChar w:fldCharType="end"/>
          </w:r>
          <w:r>
            <w:fldChar w:fldCharType="end"/>
          </w:r>
        </w:p>
        <w:p>
          <w:pPr>
            <w:pStyle w:val="13"/>
            <w:tabs>
              <w:tab w:val="right" w:leader="dot" w:pos="9389"/>
            </w:tabs>
          </w:pPr>
          <w:r>
            <w:fldChar w:fldCharType="begin"/>
          </w:r>
          <w:r>
            <w:instrText xml:space="preserve"> HYPERLINK \l _Toc27218 </w:instrText>
          </w:r>
          <w:r>
            <w:fldChar w:fldCharType="separate"/>
          </w:r>
          <w:r>
            <w:rPr>
              <w:rFonts w:hint="eastAsia" w:ascii="楷体" w:hAnsi="楷体" w:eastAsia="楷体" w:cs="楷体"/>
              <w:bCs/>
              <w:szCs w:val="32"/>
              <w:lang w:val="en-US" w:eastAsia="zh-CN"/>
            </w:rPr>
            <w:t>3.3 调压输出</w:t>
          </w:r>
          <w:r>
            <w:tab/>
          </w:r>
          <w:r>
            <w:fldChar w:fldCharType="begin"/>
          </w:r>
          <w:r>
            <w:instrText xml:space="preserve"> PAGEREF _Toc27218 \h </w:instrText>
          </w:r>
          <w:r>
            <w:fldChar w:fldCharType="separate"/>
          </w:r>
          <w:r>
            <w:t>7</w:t>
          </w:r>
          <w:r>
            <w:fldChar w:fldCharType="end"/>
          </w:r>
          <w:r>
            <w:fldChar w:fldCharType="end"/>
          </w:r>
        </w:p>
        <w:p>
          <w:pPr>
            <w:pStyle w:val="13"/>
            <w:tabs>
              <w:tab w:val="right" w:leader="dot" w:pos="9389"/>
            </w:tabs>
          </w:pPr>
          <w:r>
            <w:fldChar w:fldCharType="begin"/>
          </w:r>
          <w:r>
            <w:instrText xml:space="preserve"> HYPERLINK \l _Toc24094 </w:instrText>
          </w:r>
          <w:r>
            <w:fldChar w:fldCharType="separate"/>
          </w:r>
          <w:r>
            <w:rPr>
              <w:rFonts w:hint="eastAsia" w:ascii="楷体" w:hAnsi="楷体" w:eastAsia="楷体" w:cs="楷体"/>
              <w:bCs/>
              <w:szCs w:val="32"/>
              <w:lang w:val="en-US" w:eastAsia="zh-CN"/>
            </w:rPr>
            <w:t>3.4 使用低压气源</w:t>
          </w:r>
          <w:r>
            <w:tab/>
          </w:r>
          <w:r>
            <w:fldChar w:fldCharType="begin"/>
          </w:r>
          <w:r>
            <w:instrText xml:space="preserve"> PAGEREF _Toc24094 \h </w:instrText>
          </w:r>
          <w:r>
            <w:fldChar w:fldCharType="separate"/>
          </w:r>
          <w:r>
            <w:t>7</w:t>
          </w:r>
          <w:r>
            <w:fldChar w:fldCharType="end"/>
          </w:r>
          <w:r>
            <w:fldChar w:fldCharType="end"/>
          </w:r>
        </w:p>
        <w:p>
          <w:pPr>
            <w:pStyle w:val="13"/>
            <w:tabs>
              <w:tab w:val="right" w:leader="dot" w:pos="9389"/>
            </w:tabs>
          </w:pPr>
          <w:r>
            <w:fldChar w:fldCharType="begin"/>
          </w:r>
          <w:r>
            <w:instrText xml:space="preserve"> HYPERLINK \l _Toc8595 </w:instrText>
          </w:r>
          <w:r>
            <w:fldChar w:fldCharType="separate"/>
          </w:r>
          <w:r>
            <w:rPr>
              <w:rFonts w:hint="eastAsia" w:ascii="楷体" w:hAnsi="楷体" w:eastAsia="楷体" w:cs="楷体"/>
              <w:bCs/>
              <w:szCs w:val="32"/>
              <w:lang w:val="en-US" w:eastAsia="zh-CN"/>
            </w:rPr>
            <w:t>3.5 深度表及针阀的使用</w:t>
          </w:r>
          <w:r>
            <w:tab/>
          </w:r>
          <w:r>
            <w:fldChar w:fldCharType="begin"/>
          </w:r>
          <w:r>
            <w:instrText xml:space="preserve"> PAGEREF _Toc8595 \h </w:instrText>
          </w:r>
          <w:r>
            <w:fldChar w:fldCharType="separate"/>
          </w:r>
          <w:r>
            <w:t>8</w:t>
          </w:r>
          <w:r>
            <w:fldChar w:fldCharType="end"/>
          </w:r>
          <w:r>
            <w:fldChar w:fldCharType="end"/>
          </w:r>
        </w:p>
        <w:p>
          <w:pPr>
            <w:pStyle w:val="13"/>
            <w:tabs>
              <w:tab w:val="right" w:leader="dot" w:pos="9389"/>
            </w:tabs>
          </w:pPr>
          <w:r>
            <w:fldChar w:fldCharType="begin"/>
          </w:r>
          <w:r>
            <w:instrText xml:space="preserve"> HYPERLINK \l _Toc5205 </w:instrText>
          </w:r>
          <w:r>
            <w:fldChar w:fldCharType="separate"/>
          </w:r>
          <w:r>
            <w:rPr>
              <w:rFonts w:hint="eastAsia" w:ascii="楷体" w:hAnsi="楷体" w:eastAsia="楷体" w:cs="楷体"/>
              <w:szCs w:val="32"/>
              <w:lang w:val="en-US" w:eastAsia="zh-CN"/>
            </w:rPr>
            <w:t>第四章 供气控制箱使用后的收纳与保养</w:t>
          </w:r>
          <w:r>
            <w:tab/>
          </w:r>
          <w:r>
            <w:fldChar w:fldCharType="begin"/>
          </w:r>
          <w:r>
            <w:instrText xml:space="preserve"> PAGEREF _Toc5205 \h </w:instrText>
          </w:r>
          <w:r>
            <w:fldChar w:fldCharType="separate"/>
          </w:r>
          <w:r>
            <w:t>8</w:t>
          </w:r>
          <w:r>
            <w:fldChar w:fldCharType="end"/>
          </w:r>
          <w:r>
            <w:fldChar w:fldCharType="end"/>
          </w:r>
        </w:p>
        <w:p>
          <w:pPr>
            <w:pStyle w:val="13"/>
            <w:tabs>
              <w:tab w:val="right" w:leader="dot" w:pos="9389"/>
            </w:tabs>
          </w:pPr>
          <w:r>
            <w:fldChar w:fldCharType="begin"/>
          </w:r>
          <w:r>
            <w:instrText xml:space="preserve"> HYPERLINK \l _Toc30621 </w:instrText>
          </w:r>
          <w:r>
            <w:fldChar w:fldCharType="separate"/>
          </w:r>
          <w:r>
            <w:rPr>
              <w:rFonts w:hint="eastAsia" w:ascii="楷体" w:hAnsi="楷体" w:eastAsia="楷体" w:cs="楷体"/>
              <w:bCs/>
              <w:szCs w:val="32"/>
              <w:lang w:val="en-US" w:eastAsia="zh-CN"/>
            </w:rPr>
            <w:t>4.1 供气控制箱使用后的设备拆解及收</w:t>
          </w:r>
          <w:r>
            <w:tab/>
          </w:r>
          <w:r>
            <w:fldChar w:fldCharType="begin"/>
          </w:r>
          <w:r>
            <w:instrText xml:space="preserve"> PAGEREF _Toc30621 \h </w:instrText>
          </w:r>
          <w:r>
            <w:fldChar w:fldCharType="separate"/>
          </w:r>
          <w:r>
            <w:t>8</w:t>
          </w:r>
          <w:r>
            <w:fldChar w:fldCharType="end"/>
          </w:r>
          <w:r>
            <w:fldChar w:fldCharType="end"/>
          </w:r>
        </w:p>
        <w:p>
          <w:pPr>
            <w:pStyle w:val="13"/>
            <w:tabs>
              <w:tab w:val="right" w:leader="dot" w:pos="9389"/>
            </w:tabs>
          </w:pPr>
          <w:r>
            <w:fldChar w:fldCharType="begin"/>
          </w:r>
          <w:r>
            <w:instrText xml:space="preserve"> HYPERLINK \l _Toc581 </w:instrText>
          </w:r>
          <w:r>
            <w:fldChar w:fldCharType="separate"/>
          </w:r>
          <w:r>
            <w:rPr>
              <w:rFonts w:hint="eastAsia" w:ascii="楷体" w:hAnsi="楷体" w:eastAsia="楷体" w:cs="楷体"/>
              <w:bCs/>
              <w:szCs w:val="32"/>
              <w:lang w:val="en-US" w:eastAsia="zh-CN"/>
            </w:rPr>
            <w:t>4.2 供气控制箱的保养</w:t>
          </w:r>
          <w:r>
            <w:tab/>
          </w:r>
          <w:r>
            <w:fldChar w:fldCharType="begin"/>
          </w:r>
          <w:r>
            <w:instrText xml:space="preserve"> PAGEREF _Toc581 \h </w:instrText>
          </w:r>
          <w:r>
            <w:fldChar w:fldCharType="separate"/>
          </w:r>
          <w:r>
            <w:t>8</w:t>
          </w:r>
          <w:r>
            <w:fldChar w:fldCharType="end"/>
          </w:r>
          <w:r>
            <w:fldChar w:fldCharType="end"/>
          </w:r>
        </w:p>
        <w:p>
          <w:pPr>
            <w:pStyle w:val="13"/>
            <w:tabs>
              <w:tab w:val="right" w:leader="dot" w:pos="9389"/>
            </w:tabs>
          </w:pPr>
          <w:r>
            <w:fldChar w:fldCharType="begin"/>
          </w:r>
          <w:r>
            <w:instrText xml:space="preserve"> HYPERLINK \l _Toc20286 </w:instrText>
          </w:r>
          <w:r>
            <w:fldChar w:fldCharType="separate"/>
          </w:r>
          <w:r>
            <w:rPr>
              <w:rFonts w:hint="eastAsia" w:ascii="楷体" w:hAnsi="楷体" w:eastAsia="楷体" w:cs="楷体"/>
              <w:szCs w:val="32"/>
              <w:lang w:val="en-US" w:eastAsia="zh-CN"/>
            </w:rPr>
            <w:t>第五章 供气控制箱部件相关参数</w:t>
          </w:r>
          <w:r>
            <w:tab/>
          </w:r>
          <w:r>
            <w:fldChar w:fldCharType="begin"/>
          </w:r>
          <w:r>
            <w:instrText xml:space="preserve"> PAGEREF _Toc20286 \h </w:instrText>
          </w:r>
          <w:r>
            <w:fldChar w:fldCharType="separate"/>
          </w:r>
          <w:r>
            <w:t>9</w:t>
          </w:r>
          <w:r>
            <w:fldChar w:fldCharType="end"/>
          </w:r>
          <w:r>
            <w:fldChar w:fldCharType="end"/>
          </w:r>
        </w:p>
        <w:p>
          <w:pPr>
            <w:pStyle w:val="13"/>
            <w:tabs>
              <w:tab w:val="right" w:leader="dot" w:pos="9389"/>
            </w:tabs>
          </w:pPr>
          <w:r>
            <w:fldChar w:fldCharType="begin"/>
          </w:r>
          <w:r>
            <w:instrText xml:space="preserve"> HYPERLINK \l _Toc16946 </w:instrText>
          </w:r>
          <w:r>
            <w:fldChar w:fldCharType="separate"/>
          </w:r>
          <w:r>
            <w:rPr>
              <w:rFonts w:hint="eastAsia" w:ascii="楷体" w:hAnsi="楷体" w:eastAsia="楷体" w:cs="楷体"/>
              <w:szCs w:val="32"/>
              <w:lang w:val="en-US" w:eastAsia="zh-CN"/>
            </w:rPr>
            <w:t>第六章 潜水员通讯器使用说明</w:t>
          </w:r>
          <w:r>
            <w:tab/>
          </w:r>
          <w:r>
            <w:fldChar w:fldCharType="begin"/>
          </w:r>
          <w:r>
            <w:instrText xml:space="preserve"> PAGEREF _Toc16946 \h </w:instrText>
          </w:r>
          <w:r>
            <w:fldChar w:fldCharType="separate"/>
          </w:r>
          <w:r>
            <w:t>10</w:t>
          </w:r>
          <w:r>
            <w:fldChar w:fldCharType="end"/>
          </w:r>
          <w:r>
            <w:fldChar w:fldCharType="end"/>
          </w:r>
        </w:p>
        <w:p>
          <w:pPr>
            <w:pStyle w:val="13"/>
            <w:tabs>
              <w:tab w:val="right" w:leader="dot" w:pos="9389"/>
            </w:tabs>
          </w:pPr>
          <w:r>
            <w:fldChar w:fldCharType="begin"/>
          </w:r>
          <w:r>
            <w:instrText xml:space="preserve"> HYPERLINK \l _Toc14763 </w:instrText>
          </w:r>
          <w:r>
            <w:fldChar w:fldCharType="separate"/>
          </w:r>
          <w:r>
            <w:rPr>
              <w:rFonts w:hint="eastAsia" w:ascii="楷体" w:hAnsi="楷体" w:eastAsia="楷体" w:cs="楷体"/>
              <w:bCs/>
              <w:szCs w:val="32"/>
              <w:lang w:val="en-US" w:eastAsia="zh-CN"/>
            </w:rPr>
            <w:t>6.1 产品概述</w:t>
          </w:r>
          <w:r>
            <w:tab/>
          </w:r>
          <w:r>
            <w:fldChar w:fldCharType="begin"/>
          </w:r>
          <w:r>
            <w:instrText xml:space="preserve"> PAGEREF _Toc14763 \h </w:instrText>
          </w:r>
          <w:r>
            <w:fldChar w:fldCharType="separate"/>
          </w:r>
          <w:r>
            <w:t>10</w:t>
          </w:r>
          <w:r>
            <w:fldChar w:fldCharType="end"/>
          </w:r>
          <w:r>
            <w:fldChar w:fldCharType="end"/>
          </w:r>
        </w:p>
        <w:p>
          <w:pPr>
            <w:pStyle w:val="13"/>
            <w:tabs>
              <w:tab w:val="right" w:leader="dot" w:pos="9389"/>
            </w:tabs>
          </w:pPr>
          <w:r>
            <w:fldChar w:fldCharType="begin"/>
          </w:r>
          <w:r>
            <w:instrText xml:space="preserve"> HYPERLINK \l _Toc2164 </w:instrText>
          </w:r>
          <w:r>
            <w:fldChar w:fldCharType="separate"/>
          </w:r>
          <w:r>
            <w:rPr>
              <w:rFonts w:hint="eastAsia" w:ascii="楷体" w:hAnsi="楷体" w:eastAsia="楷体" w:cs="楷体"/>
              <w:bCs/>
              <w:szCs w:val="32"/>
              <w:lang w:val="en-US" w:eastAsia="zh-CN"/>
            </w:rPr>
            <w:t>6.2 产品主要功能</w:t>
          </w:r>
          <w:r>
            <w:tab/>
          </w:r>
          <w:r>
            <w:fldChar w:fldCharType="begin"/>
          </w:r>
          <w:r>
            <w:instrText xml:space="preserve"> PAGEREF _Toc2164 \h </w:instrText>
          </w:r>
          <w:r>
            <w:fldChar w:fldCharType="separate"/>
          </w:r>
          <w:r>
            <w:t>10</w:t>
          </w:r>
          <w:r>
            <w:fldChar w:fldCharType="end"/>
          </w:r>
          <w:r>
            <w:fldChar w:fldCharType="end"/>
          </w:r>
        </w:p>
        <w:p>
          <w:pPr>
            <w:pStyle w:val="13"/>
            <w:tabs>
              <w:tab w:val="right" w:leader="dot" w:pos="9389"/>
            </w:tabs>
          </w:pPr>
          <w:r>
            <w:fldChar w:fldCharType="begin"/>
          </w:r>
          <w:r>
            <w:instrText xml:space="preserve"> HYPERLINK \l _Toc18923 </w:instrText>
          </w:r>
          <w:r>
            <w:fldChar w:fldCharType="separate"/>
          </w:r>
          <w:r>
            <w:rPr>
              <w:rFonts w:hint="eastAsia" w:ascii="楷体" w:hAnsi="楷体" w:eastAsia="楷体" w:cs="楷体"/>
              <w:bCs/>
              <w:szCs w:val="32"/>
              <w:lang w:val="en-US" w:eastAsia="zh-CN"/>
            </w:rPr>
            <w:t>6.3 线缆连接</w:t>
          </w:r>
          <w:r>
            <w:tab/>
          </w:r>
          <w:r>
            <w:fldChar w:fldCharType="begin"/>
          </w:r>
          <w:r>
            <w:instrText xml:space="preserve"> PAGEREF _Toc18923 \h </w:instrText>
          </w:r>
          <w:r>
            <w:fldChar w:fldCharType="separate"/>
          </w:r>
          <w:r>
            <w:t>11</w:t>
          </w:r>
          <w:r>
            <w:fldChar w:fldCharType="end"/>
          </w:r>
          <w:r>
            <w:fldChar w:fldCharType="end"/>
          </w:r>
        </w:p>
        <w:p>
          <w:pPr>
            <w:pStyle w:val="13"/>
            <w:tabs>
              <w:tab w:val="right" w:leader="dot" w:pos="9389"/>
            </w:tabs>
          </w:pPr>
          <w:r>
            <w:fldChar w:fldCharType="begin"/>
          </w:r>
          <w:r>
            <w:instrText xml:space="preserve"> HYPERLINK \l _Toc21440 </w:instrText>
          </w:r>
          <w:r>
            <w:fldChar w:fldCharType="separate"/>
          </w:r>
          <w:r>
            <w:rPr>
              <w:rFonts w:hint="eastAsia" w:ascii="楷体" w:hAnsi="楷体" w:eastAsia="楷体" w:cs="楷体"/>
              <w:bCs/>
              <w:szCs w:val="32"/>
              <w:lang w:val="en-US" w:eastAsia="zh-CN"/>
            </w:rPr>
            <w:t>6.4 基本操作</w:t>
          </w:r>
          <w:r>
            <w:tab/>
          </w:r>
          <w:r>
            <w:fldChar w:fldCharType="begin"/>
          </w:r>
          <w:r>
            <w:instrText xml:space="preserve"> PAGEREF _Toc21440 \h </w:instrText>
          </w:r>
          <w:r>
            <w:fldChar w:fldCharType="separate"/>
          </w:r>
          <w:r>
            <w:t>11</w:t>
          </w:r>
          <w:r>
            <w:fldChar w:fldCharType="end"/>
          </w:r>
          <w:r>
            <w:fldChar w:fldCharType="end"/>
          </w:r>
        </w:p>
        <w:p>
          <w:pPr>
            <w:pStyle w:val="13"/>
            <w:tabs>
              <w:tab w:val="right" w:leader="dot" w:pos="9389"/>
            </w:tabs>
          </w:pPr>
          <w:r>
            <w:fldChar w:fldCharType="begin"/>
          </w:r>
          <w:r>
            <w:instrText xml:space="preserve"> HYPERLINK \l _Toc1157 </w:instrText>
          </w:r>
          <w:r>
            <w:fldChar w:fldCharType="separate"/>
          </w:r>
          <w:r>
            <w:rPr>
              <w:rFonts w:hint="eastAsia" w:ascii="楷体" w:hAnsi="楷体" w:eastAsia="楷体" w:cs="楷体"/>
              <w:szCs w:val="32"/>
              <w:lang w:val="en-US" w:eastAsia="zh-CN"/>
            </w:rPr>
            <w:t>第七章 设备参数</w:t>
          </w:r>
          <w:r>
            <w:tab/>
          </w:r>
          <w:r>
            <w:fldChar w:fldCharType="begin"/>
          </w:r>
          <w:r>
            <w:instrText xml:space="preserve"> PAGEREF _Toc1157 \h </w:instrText>
          </w:r>
          <w:r>
            <w:fldChar w:fldCharType="separate"/>
          </w:r>
          <w:r>
            <w:t>13</w:t>
          </w:r>
          <w:r>
            <w:fldChar w:fldCharType="end"/>
          </w:r>
          <w:r>
            <w:fldChar w:fldCharType="end"/>
          </w:r>
        </w:p>
        <w:p>
          <w:r>
            <w:fldChar w:fldCharType="end"/>
          </w:r>
        </w:p>
      </w:sdtContent>
    </w:sdt>
    <w:p>
      <w:pP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br w:type="page"/>
      </w:r>
    </w:p>
    <w:p>
      <w:pPr>
        <w:pStyle w:val="2"/>
        <w:bidi w:val="0"/>
        <w:spacing w:line="240" w:lineRule="auto"/>
        <w:jc w:val="center"/>
        <w:rPr>
          <w:rFonts w:hint="eastAsia" w:ascii="楷体" w:hAnsi="楷体" w:eastAsia="楷体" w:cs="楷体"/>
          <w:sz w:val="32"/>
          <w:szCs w:val="32"/>
          <w:lang w:val="en-US" w:eastAsia="zh-CN"/>
        </w:rPr>
      </w:pPr>
      <w:bookmarkStart w:id="0" w:name="_Toc27887"/>
      <w:r>
        <w:rPr>
          <w:rFonts w:hint="eastAsia" w:ascii="楷体" w:hAnsi="楷体" w:eastAsia="楷体" w:cs="楷体"/>
          <w:sz w:val="32"/>
          <w:szCs w:val="32"/>
          <w:lang w:val="en-US" w:eastAsia="zh-CN"/>
        </w:rPr>
        <w:t>第一章 产品介绍</w:t>
      </w:r>
      <w:bookmarkEnd w:id="0"/>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eastAsia" w:ascii="楷体" w:hAnsi="楷体" w:eastAsia="楷体" w:cs="楷体"/>
          <w:b w:val="0"/>
          <w:bCs/>
          <w:sz w:val="32"/>
          <w:szCs w:val="32"/>
          <w:lang w:val="en-US" w:eastAsia="zh-CN"/>
        </w:rPr>
      </w:pPr>
      <w:bookmarkStart w:id="1" w:name="_Toc21199"/>
      <w:r>
        <w:rPr>
          <w:rFonts w:hint="eastAsia" w:ascii="楷体" w:hAnsi="楷体" w:eastAsia="楷体" w:cs="楷体"/>
          <w:b w:val="0"/>
          <w:bCs/>
          <w:sz w:val="32"/>
          <w:szCs w:val="32"/>
          <w:lang w:val="en-US" w:eastAsia="zh-CN"/>
        </w:rPr>
        <w:t>1.1 产品概述</w:t>
      </w:r>
      <w:bookmarkEnd w:id="1"/>
      <w:r>
        <w:rPr>
          <w:rFonts w:hint="eastAsia" w:ascii="楷体" w:hAnsi="楷体" w:eastAsia="楷体" w:cs="楷体"/>
          <w:b w:val="0"/>
          <w:bCs/>
          <w:sz w:val="32"/>
          <w:szCs w:val="32"/>
          <w:lang w:val="en-US" w:eastAsia="zh-CN"/>
        </w:rPr>
        <w:t xml:space="preserve"> </w:t>
      </w:r>
    </w:p>
    <w:p>
      <w:pPr>
        <w:tabs>
          <w:tab w:val="left" w:pos="6946"/>
        </w:tabs>
        <w:ind w:firstLine="420" w:firstLineChars="200"/>
        <w:rPr>
          <w:rStyle w:val="18"/>
          <w:rFonts w:hint="default" w:ascii="楷体" w:hAnsi="楷体" w:eastAsia="楷体"/>
          <w:color w:val="000000"/>
          <w:szCs w:val="22"/>
          <w:u w:val="none"/>
          <w:lang w:val="en-US" w:eastAsia="zh-CN"/>
        </w:rPr>
      </w:pPr>
      <w:r>
        <w:rPr>
          <w:rFonts w:hint="eastAsia" w:ascii="楷体" w:hAnsi="楷体" w:eastAsia="楷体" w:cs="楷体"/>
          <w:color w:val="000000"/>
          <w:kern w:val="21"/>
          <w:sz w:val="21"/>
          <w:szCs w:val="21"/>
          <w:lang w:val="en-US" w:eastAsia="zh-CN" w:bidi="ar"/>
        </w:rPr>
        <w:t>HOPETEK HT-9513型便携式潜水员供气控制系统(HT-9513型)，采用一种轻便的便携式拉杆控制箱，可以同时给二名潜水员单独提供压力可调的呼吸供气，实现潜水作业供气控制。呼吸气源可以是低压压缩机或高压气瓶。HT-9513 能够控制</w:t>
      </w:r>
      <w:r>
        <w:rPr>
          <w:rFonts w:hint="eastAsia" w:ascii="楷体" w:hAnsi="楷体" w:eastAsia="楷体" w:cs="楷体"/>
          <w:color w:val="000000"/>
          <w:kern w:val="0"/>
          <w:sz w:val="21"/>
          <w:szCs w:val="21"/>
          <w:lang w:val="en-US" w:eastAsia="zh-CN" w:bidi="ar"/>
        </w:rPr>
        <w:t>潜水员的空气供应和监控潜水员的深度，允许二名潜水员在不同深度进行空气潜水作业，HT-9513 为潜水员提供干净无油、流量稳定的呼吸用空气。即使有一名潜水员供气气源出现污染或者故障的紧急情况下，也可以通过中间互通阀借气为潜水员提供呼吸供气。 HT-9513用二路独立调节器将气瓶的高压压力调节到适合潜水员呼吸的压力，并通过脐带管向潜水员的呼吸系统提供低压空气。 HT-9513 带有2 个 YOKE 接口适配器，允许使用 YOKE 标准接口的气瓶， 一个低压空气接口允许接入一台中低压空压机，为每名潜水员提供一套完整安全的供气系统。HT-9513具有二名潜水员通讯互通功能，</w:t>
      </w:r>
      <w:r>
        <w:rPr>
          <w:rStyle w:val="18"/>
          <w:rFonts w:hint="eastAsia" w:ascii="楷体" w:hAnsi="楷体" w:eastAsia="楷体"/>
          <w:color w:val="000000"/>
          <w:szCs w:val="22"/>
          <w:u w:val="none"/>
          <w:lang w:val="en-US" w:eastAsia="zh-CN"/>
        </w:rPr>
        <w:t>针对水下二名潜水员协同合作施工设计，具有统一通讯控制、独立通讯控制及潜水照料员三方互相通话的功能。潜水员通讯器由我公司自主研发，针对水下需要三名潜水员协同合作施工设计，具有统一控制、三路潜水员独立控制、三路潜水员及潜水照料员四方互相通话的功能。</w:t>
      </w:r>
      <w:r>
        <w:rPr>
          <w:rStyle w:val="18"/>
          <w:rFonts w:hint="eastAsia" w:ascii="楷体" w:hAnsi="楷体" w:eastAsia="楷体"/>
          <w:color w:val="000000" w:themeColor="text1"/>
          <w:szCs w:val="22"/>
          <w:u w:val="none"/>
          <w:lang w:val="en-US" w:eastAsia="zh-CN"/>
          <w14:textFill>
            <w14:solidFill>
              <w14:schemeClr w14:val="tx1"/>
            </w14:solidFill>
          </w14:textFill>
        </w:rPr>
        <w:t>该型号是</w:t>
      </w:r>
      <w:r>
        <w:rPr>
          <w:rStyle w:val="18"/>
          <w:rFonts w:hint="eastAsia" w:ascii="楷体" w:hAnsi="楷体" w:eastAsia="楷体"/>
          <w:color w:val="000000"/>
          <w:szCs w:val="22"/>
          <w:u w:val="none"/>
          <w:lang w:val="en-US" w:eastAsia="zh-CN"/>
        </w:rPr>
        <w:t>针对配气盘等产品嵌入式安装的需要设计的。</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HT-9513重量轻，采用高压聚乙烯进口 PELICAN塑料外壳确保特殊的强度和长期的工作寿命，拉杆箱设计方便搬运和运输。HT-9513 所有的管件及仪表全部采用316L不锈钢材质，安全稳定更好的延长工作使用寿命。 </w:t>
      </w:r>
    </w:p>
    <w:p>
      <w:pPr>
        <w:pStyle w:val="2"/>
        <w:bidi w:val="0"/>
        <w:spacing w:line="240" w:lineRule="auto"/>
        <w:outlineLvl w:val="1"/>
        <w:rPr>
          <w:rFonts w:hint="eastAsia" w:ascii="楷体" w:hAnsi="楷体" w:eastAsia="楷体" w:cs="楷体"/>
          <w:b w:val="0"/>
          <w:bCs/>
          <w:sz w:val="32"/>
          <w:szCs w:val="32"/>
          <w:lang w:val="en-US" w:eastAsia="zh-CN"/>
        </w:rPr>
      </w:pPr>
      <w:bookmarkStart w:id="2" w:name="_Toc11444"/>
      <w:r>
        <w:rPr>
          <w:rFonts w:hint="eastAsia" w:ascii="楷体" w:hAnsi="楷体" w:eastAsia="楷体" w:cs="楷体"/>
          <w:b w:val="0"/>
          <w:bCs/>
          <w:sz w:val="32"/>
          <w:szCs w:val="32"/>
          <w:lang w:val="en-US" w:eastAsia="zh-CN"/>
        </w:rPr>
        <w:t>1.2 产品功能</w:t>
      </w:r>
      <w:bookmarkEnd w:id="2"/>
      <w:r>
        <w:rPr>
          <w:rFonts w:hint="eastAsia" w:ascii="楷体" w:hAnsi="楷体" w:eastAsia="楷体" w:cs="楷体"/>
          <w:b w:val="0"/>
          <w:bCs/>
          <w:sz w:val="32"/>
          <w:szCs w:val="32"/>
          <w:lang w:val="en-US" w:eastAsia="zh-CN"/>
        </w:rPr>
        <w:t xml:space="preserve"> </w:t>
      </w:r>
    </w:p>
    <w:p>
      <w:pPr>
        <w:keepNext w:val="0"/>
        <w:keepLines w:val="0"/>
        <w:widowControl/>
        <w:suppressLineNumbers w:val="0"/>
        <w:jc w:val="left"/>
        <w:rPr>
          <w:rFonts w:hint="eastAsia" w:ascii="楷体" w:hAnsi="楷体" w:eastAsia="楷体" w:cs="楷体"/>
          <w:b/>
          <w:bCs w:val="0"/>
          <w:sz w:val="21"/>
          <w:szCs w:val="21"/>
        </w:rPr>
      </w:pPr>
      <w:r>
        <w:rPr>
          <w:rFonts w:hint="eastAsia" w:ascii="楷体" w:hAnsi="楷体" w:eastAsia="楷体" w:cs="楷体"/>
          <w:b/>
          <w:bCs w:val="0"/>
          <w:color w:val="000000"/>
          <w:kern w:val="0"/>
          <w:sz w:val="21"/>
          <w:szCs w:val="21"/>
          <w:lang w:val="en-US" w:eastAsia="zh-CN" w:bidi="ar"/>
        </w:rPr>
        <w:t xml:space="preserve">2 路高压气瓶气源输入 </w:t>
      </w:r>
    </w:p>
    <w:p>
      <w:pPr>
        <w:keepNext w:val="0"/>
        <w:keepLines w:val="0"/>
        <w:widowControl/>
        <w:suppressLineNumbers w:val="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HT-9513 具有 2路 YOKE 口的高压输入，气瓶压力上限为 30MPa。 </w:t>
      </w:r>
    </w:p>
    <w:p>
      <w:pPr>
        <w:keepNext w:val="0"/>
        <w:keepLines w:val="0"/>
        <w:widowControl/>
        <w:suppressLineNumbers w:val="0"/>
        <w:jc w:val="left"/>
        <w:rPr>
          <w:rFonts w:hint="eastAsia" w:ascii="楷体" w:hAnsi="楷体" w:eastAsia="楷体" w:cs="楷体"/>
          <w:b/>
          <w:bCs w:val="0"/>
          <w:color w:val="000000"/>
          <w:kern w:val="0"/>
          <w:sz w:val="21"/>
          <w:szCs w:val="21"/>
          <w:lang w:val="en-US" w:eastAsia="zh-CN" w:bidi="ar"/>
        </w:rPr>
      </w:pPr>
      <w:r>
        <w:rPr>
          <w:rFonts w:hint="eastAsia" w:ascii="楷体" w:hAnsi="楷体" w:eastAsia="楷体" w:cs="楷体"/>
          <w:b/>
          <w:bCs w:val="0"/>
          <w:color w:val="000000"/>
          <w:kern w:val="0"/>
          <w:sz w:val="21"/>
          <w:szCs w:val="21"/>
          <w:lang w:val="en-US" w:eastAsia="zh-CN" w:bidi="ar"/>
        </w:rPr>
        <w:t xml:space="preserve">2 路高压气源压力指示 </w:t>
      </w:r>
    </w:p>
    <w:p>
      <w:pPr>
        <w:keepNext w:val="0"/>
        <w:keepLines w:val="0"/>
        <w:widowControl/>
        <w:suppressLineNumbers w:val="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HT-9513 具有 2 只高压指示压表，分别指示两路气瓶压力，量程：0-40MPa，仪表精度：±2.5%。 </w:t>
      </w:r>
    </w:p>
    <w:p>
      <w:pPr>
        <w:keepNext w:val="0"/>
        <w:keepLines w:val="0"/>
        <w:widowControl/>
        <w:suppressLineNumbers w:val="0"/>
        <w:jc w:val="left"/>
        <w:rPr>
          <w:rFonts w:hint="eastAsia" w:ascii="楷体" w:hAnsi="楷体" w:eastAsia="楷体" w:cs="楷体"/>
          <w:b/>
          <w:bCs w:val="0"/>
          <w:color w:val="000000"/>
          <w:kern w:val="0"/>
          <w:sz w:val="21"/>
          <w:szCs w:val="21"/>
          <w:lang w:val="en-US" w:eastAsia="zh-CN" w:bidi="ar"/>
        </w:rPr>
      </w:pPr>
      <w:r>
        <w:rPr>
          <w:rFonts w:hint="eastAsia" w:ascii="楷体" w:hAnsi="楷体" w:eastAsia="楷体" w:cs="楷体"/>
          <w:b/>
          <w:bCs w:val="0"/>
          <w:color w:val="000000"/>
          <w:kern w:val="0"/>
          <w:sz w:val="21"/>
          <w:szCs w:val="21"/>
          <w:lang w:val="en-US" w:eastAsia="zh-CN" w:bidi="ar"/>
        </w:rPr>
        <w:t xml:space="preserve">1 路低压气源输入 </w:t>
      </w:r>
    </w:p>
    <w:p>
      <w:pPr>
        <w:keepNext w:val="0"/>
        <w:keepLines w:val="0"/>
        <w:widowControl/>
        <w:suppressLineNumbers w:val="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HT-9513 有 1 路低压气源输，可接入低压空压机。接口为 9/16*18 外丝，74°内锥。低压空气进气压力不高于 2MPa。 </w:t>
      </w:r>
    </w:p>
    <w:p>
      <w:pPr>
        <w:keepNext w:val="0"/>
        <w:keepLines w:val="0"/>
        <w:widowControl/>
        <w:suppressLineNumbers w:val="0"/>
        <w:jc w:val="left"/>
        <w:rPr>
          <w:rFonts w:hint="eastAsia" w:ascii="楷体" w:hAnsi="楷体" w:eastAsia="楷体" w:cs="楷体"/>
          <w:b/>
          <w:bCs w:val="0"/>
          <w:color w:val="000000"/>
          <w:kern w:val="0"/>
          <w:sz w:val="21"/>
          <w:szCs w:val="21"/>
          <w:lang w:val="en-US" w:eastAsia="zh-CN" w:bidi="ar"/>
        </w:rPr>
      </w:pPr>
      <w:r>
        <w:rPr>
          <w:rFonts w:hint="eastAsia" w:ascii="楷体" w:hAnsi="楷体" w:eastAsia="楷体" w:cs="楷体"/>
          <w:b/>
          <w:bCs w:val="0"/>
          <w:color w:val="000000"/>
          <w:kern w:val="0"/>
          <w:sz w:val="21"/>
          <w:szCs w:val="21"/>
          <w:lang w:val="en-US" w:eastAsia="zh-CN" w:bidi="ar"/>
        </w:rPr>
        <w:t xml:space="preserve">调压功能 </w:t>
      </w:r>
    </w:p>
    <w:p>
      <w:pPr>
        <w:keepNext w:val="0"/>
        <w:keepLines w:val="0"/>
        <w:widowControl/>
        <w:suppressLineNumbers w:val="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HT-9513 具有大流量调压阀两个，调压范围 0-2.0MPa，最大输入压力 40MPa。 </w:t>
      </w:r>
    </w:p>
    <w:p>
      <w:pPr>
        <w:keepNext w:val="0"/>
        <w:keepLines w:val="0"/>
        <w:widowControl/>
        <w:suppressLineNumbers w:val="0"/>
        <w:jc w:val="left"/>
        <w:rPr>
          <w:rFonts w:hint="eastAsia" w:ascii="楷体" w:hAnsi="楷体" w:eastAsia="楷体" w:cs="楷体"/>
          <w:b/>
          <w:bCs w:val="0"/>
          <w:color w:val="000000"/>
          <w:kern w:val="0"/>
          <w:sz w:val="21"/>
          <w:szCs w:val="21"/>
          <w:lang w:val="en-US" w:eastAsia="zh-CN" w:bidi="ar"/>
        </w:rPr>
      </w:pPr>
      <w:r>
        <w:rPr>
          <w:rFonts w:hint="eastAsia" w:ascii="楷体" w:hAnsi="楷体" w:eastAsia="楷体" w:cs="楷体"/>
          <w:b/>
          <w:bCs w:val="0"/>
          <w:color w:val="000000"/>
          <w:kern w:val="0"/>
          <w:sz w:val="21"/>
          <w:szCs w:val="21"/>
          <w:lang w:val="en-US" w:eastAsia="zh-CN" w:bidi="ar"/>
        </w:rPr>
        <w:t xml:space="preserve">脐带管压力指示 </w:t>
      </w:r>
    </w:p>
    <w:p>
      <w:pPr>
        <w:keepNext w:val="0"/>
        <w:keepLines w:val="0"/>
        <w:widowControl/>
        <w:suppressLineNumbers w:val="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HT-9513 具有2只压力表指示脐带压力，量程：0-2.5MPa，仪表精度：±2.5%。 </w:t>
      </w:r>
    </w:p>
    <w:p>
      <w:pPr>
        <w:keepNext w:val="0"/>
        <w:keepLines w:val="0"/>
        <w:widowControl/>
        <w:suppressLineNumbers w:val="0"/>
        <w:jc w:val="left"/>
        <w:rPr>
          <w:rFonts w:hint="eastAsia" w:ascii="楷体" w:hAnsi="楷体" w:eastAsia="楷体" w:cs="楷体"/>
          <w:b/>
          <w:bCs w:val="0"/>
          <w:color w:val="000000"/>
          <w:kern w:val="0"/>
          <w:sz w:val="21"/>
          <w:szCs w:val="21"/>
          <w:lang w:val="en-US" w:eastAsia="zh-CN" w:bidi="ar"/>
        </w:rPr>
      </w:pPr>
      <w:r>
        <w:rPr>
          <w:rFonts w:hint="eastAsia" w:ascii="楷体" w:hAnsi="楷体" w:eastAsia="楷体" w:cs="楷体"/>
          <w:b/>
          <w:bCs w:val="0"/>
          <w:color w:val="000000"/>
          <w:kern w:val="0"/>
          <w:sz w:val="21"/>
          <w:szCs w:val="21"/>
          <w:lang w:val="en-US" w:eastAsia="zh-CN" w:bidi="ar"/>
        </w:rPr>
        <w:t xml:space="preserve">潜水员深度指示 </w:t>
      </w:r>
    </w:p>
    <w:p>
      <w:pPr>
        <w:keepNext w:val="0"/>
        <w:keepLines w:val="0"/>
        <w:widowControl/>
        <w:suppressLineNumbers w:val="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HT-9513 具有2只深度表，接入脐带管的测深管后，指示潜水员作业深度。量程：0-100 米，指示精度：0.5 米，仪表精度：±0.4%。 </w:t>
      </w:r>
    </w:p>
    <w:p>
      <w:pPr>
        <w:keepNext w:val="0"/>
        <w:keepLines w:val="0"/>
        <w:widowControl/>
        <w:suppressLineNumbers w:val="0"/>
        <w:jc w:val="left"/>
        <w:rPr>
          <w:rFonts w:hint="eastAsia" w:ascii="楷体" w:hAnsi="楷体" w:eastAsia="楷体" w:cs="楷体"/>
          <w:b/>
          <w:bCs w:val="0"/>
          <w:color w:val="000000"/>
          <w:kern w:val="0"/>
          <w:sz w:val="21"/>
          <w:szCs w:val="21"/>
          <w:lang w:val="en-US" w:eastAsia="zh-CN" w:bidi="ar"/>
        </w:rPr>
      </w:pPr>
      <w:r>
        <w:rPr>
          <w:rFonts w:hint="eastAsia" w:ascii="楷体" w:hAnsi="楷体" w:eastAsia="楷体" w:cs="楷体"/>
          <w:b/>
          <w:bCs w:val="0"/>
          <w:color w:val="000000"/>
          <w:kern w:val="0"/>
          <w:sz w:val="21"/>
          <w:szCs w:val="21"/>
          <w:lang w:val="en-US" w:eastAsia="zh-CN" w:bidi="ar"/>
        </w:rPr>
        <w:t xml:space="preserve">主供气管截止阀 </w:t>
      </w:r>
    </w:p>
    <w:p>
      <w:pPr>
        <w:keepNext w:val="0"/>
        <w:keepLines w:val="0"/>
        <w:widowControl/>
        <w:suppressLineNumbers w:val="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HT-9513 具有2只球阀，分别对应潜水员1和潜水员2的主供气管输出的开启/关闭。 </w:t>
      </w:r>
    </w:p>
    <w:p>
      <w:pPr>
        <w:keepNext w:val="0"/>
        <w:keepLines w:val="0"/>
        <w:widowControl/>
        <w:suppressLineNumbers w:val="0"/>
        <w:jc w:val="left"/>
        <w:rPr>
          <w:rFonts w:hint="eastAsia" w:ascii="楷体" w:hAnsi="楷体" w:eastAsia="楷体" w:cs="楷体"/>
          <w:b/>
          <w:bCs w:val="0"/>
          <w:color w:val="000000"/>
          <w:kern w:val="0"/>
          <w:sz w:val="21"/>
          <w:szCs w:val="21"/>
          <w:lang w:val="en-US" w:eastAsia="zh-CN" w:bidi="ar"/>
        </w:rPr>
      </w:pPr>
      <w:r>
        <w:rPr>
          <w:rFonts w:hint="eastAsia" w:ascii="楷体" w:hAnsi="楷体" w:eastAsia="楷体" w:cs="楷体"/>
          <w:b/>
          <w:bCs w:val="0"/>
          <w:color w:val="000000"/>
          <w:kern w:val="0"/>
          <w:sz w:val="21"/>
          <w:szCs w:val="21"/>
          <w:lang w:val="en-US" w:eastAsia="zh-CN" w:bidi="ar"/>
        </w:rPr>
        <w:t xml:space="preserve">测深管截止阀 </w:t>
      </w:r>
    </w:p>
    <w:p>
      <w:pPr>
        <w:keepNext w:val="0"/>
        <w:keepLines w:val="0"/>
        <w:widowControl/>
        <w:suppressLineNumbers w:val="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HT-9513 具有2只针阀，分别对应潜水员1和潜水员2的测深管的开启/关闭。当针阀打开时，测深管将作为紧急备用气管向潜水员供气，当针阀关闭时，测深管内部压力输入给深度表指示潜水深度。</w:t>
      </w:r>
    </w:p>
    <w:p>
      <w:pPr>
        <w:keepNext w:val="0"/>
        <w:keepLines w:val="0"/>
        <w:widowControl/>
        <w:suppressLineNumbers w:val="0"/>
        <w:jc w:val="left"/>
        <w:rPr>
          <w:rFonts w:hint="eastAsia" w:ascii="楷体" w:hAnsi="楷体" w:eastAsia="楷体" w:cs="楷体"/>
          <w:sz w:val="21"/>
          <w:szCs w:val="21"/>
        </w:rPr>
      </w:pPr>
      <w:r>
        <w:rPr>
          <w:rFonts w:hint="eastAsia" w:ascii="楷体" w:hAnsi="楷体" w:eastAsia="楷体" w:cs="楷体"/>
          <w:b/>
          <w:color w:val="000000"/>
          <w:kern w:val="0"/>
          <w:sz w:val="21"/>
          <w:szCs w:val="21"/>
          <w:lang w:val="en-US" w:eastAsia="zh-CN" w:bidi="ar"/>
        </w:rPr>
        <w:t xml:space="preserve">脐带管接口 </w:t>
      </w:r>
    </w:p>
    <w:p>
      <w:pPr>
        <w:keepNext w:val="0"/>
        <w:keepLines w:val="0"/>
        <w:widowControl/>
        <w:suppressLineNumbers w:val="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HT-9513 具有2个供气接口和2测深管接口，分别接入潜水员1和潜水员2脐带管的主供气管和测深管。主供气接口为 9/16*18 外丝，74°内锥，测深管接口为 7/16*20 外丝，74°外锥。 </w:t>
      </w:r>
    </w:p>
    <w:p>
      <w:pPr>
        <w:keepNext w:val="0"/>
        <w:keepLines w:val="0"/>
        <w:widowControl/>
        <w:suppressLineNumbers w:val="0"/>
        <w:jc w:val="left"/>
        <w:rPr>
          <w:rFonts w:hint="eastAsia" w:ascii="楷体" w:hAnsi="楷体" w:eastAsia="楷体" w:cs="楷体"/>
          <w:b/>
          <w:bCs w:val="0"/>
          <w:color w:val="000000"/>
          <w:kern w:val="0"/>
          <w:sz w:val="21"/>
          <w:szCs w:val="21"/>
          <w:lang w:val="en-US" w:eastAsia="zh-CN" w:bidi="ar"/>
        </w:rPr>
      </w:pPr>
      <w:r>
        <w:rPr>
          <w:rFonts w:hint="eastAsia" w:ascii="楷体" w:hAnsi="楷体" w:eastAsia="楷体" w:cs="楷体"/>
          <w:b/>
          <w:bCs w:val="0"/>
          <w:color w:val="000000"/>
          <w:kern w:val="0"/>
          <w:sz w:val="21"/>
          <w:szCs w:val="21"/>
          <w:lang w:val="en-US" w:eastAsia="zh-CN" w:bidi="ar"/>
        </w:rPr>
        <w:t xml:space="preserve">比例卸荷阀 </w:t>
      </w:r>
    </w:p>
    <w:p>
      <w:pPr>
        <w:keepNext w:val="0"/>
        <w:keepLines w:val="0"/>
        <w:widowControl/>
        <w:suppressLineNumbers w:val="0"/>
        <w:jc w:val="left"/>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HT-9513 内部具有2只比例卸荷阀当脐带管压力高于 2.2MPa 时，比例卸荷阀自动打开卸荷。</w:t>
      </w:r>
    </w:p>
    <w:p>
      <w:pPr>
        <w:pStyle w:val="2"/>
        <w:bidi w:val="0"/>
        <w:spacing w:line="240" w:lineRule="auto"/>
        <w:outlineLvl w:val="1"/>
        <w:rPr>
          <w:rFonts w:hint="eastAsia" w:ascii="楷体" w:hAnsi="楷体" w:eastAsia="楷体" w:cs="楷体"/>
          <w:b w:val="0"/>
          <w:bCs/>
          <w:sz w:val="32"/>
          <w:szCs w:val="32"/>
          <w:lang w:val="en-US" w:eastAsia="zh-CN"/>
        </w:rPr>
      </w:pPr>
      <w:bookmarkStart w:id="3" w:name="_Toc23271"/>
      <w:r>
        <w:rPr>
          <w:rFonts w:hint="eastAsia" w:ascii="楷体" w:hAnsi="楷体" w:eastAsia="楷体" w:cs="楷体"/>
          <w:b w:val="0"/>
          <w:bCs/>
          <w:sz w:val="32"/>
          <w:szCs w:val="32"/>
          <w:lang w:val="en-US" w:eastAsia="zh-CN"/>
        </w:rPr>
        <w:t>1.3 结构说明</w:t>
      </w:r>
      <w:bookmarkEnd w:id="3"/>
      <w:r>
        <w:rPr>
          <w:rFonts w:hint="eastAsia" w:ascii="楷体" w:hAnsi="楷体" w:eastAsia="楷体" w:cs="楷体"/>
          <w:b w:val="0"/>
          <w:bCs/>
          <w:sz w:val="32"/>
          <w:szCs w:val="32"/>
          <w:lang w:val="en-US" w:eastAsia="zh-CN"/>
        </w:rPr>
        <w:t xml:space="preserve"> </w:t>
      </w:r>
    </w:p>
    <w:p>
      <w:pPr>
        <w:keepNext w:val="0"/>
        <w:keepLines w:val="0"/>
        <w:widowControl/>
        <w:suppressLineNumbers w:val="0"/>
        <w:ind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高、低压进气接头及压力表、测深表、供气阀、调压器、自动压力卸荷阀和供气接头部分的零部件均安装在面板上。面板材料采用 2mm 不锈钢板，上面刻印有产品名称、商标，指示标牌，另有彩色气路走向线条，分别代表进气、供气及相应的测深。 </w:t>
      </w:r>
    </w:p>
    <w:p>
      <w:pPr>
        <w:keepNext w:val="0"/>
        <w:keepLines w:val="0"/>
        <w:widowControl/>
        <w:suppressLineNumbers w:val="0"/>
        <w:ind w:firstLine="420" w:firstLineChars="200"/>
        <w:jc w:val="left"/>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面板右侧为三个气源进气接头，其中两个为高压进气接头（进气压力值控制在 10～30MPa范围内为最佳），并配有高压软管及采用国际标准 Yoke 连接方式的气瓶阀夹头，两路高压气源由针阀控制，经过滤后输送至调压器，经调压后输出；中间一个为低压进气接头，直接与两个供气阀连接。</w:t>
      </w:r>
    </w:p>
    <w:p>
      <w:pPr>
        <w:keepNext w:val="0"/>
        <w:keepLines w:val="0"/>
        <w:widowControl/>
        <w:suppressLineNumbers w:val="0"/>
        <w:ind w:firstLine="420" w:firstLineChars="200"/>
        <w:jc w:val="left"/>
        <w:rPr>
          <w:rFonts w:hint="eastAsia" w:ascii="楷体" w:hAnsi="楷体" w:eastAsia="楷体" w:cs="楷体"/>
          <w:sz w:val="24"/>
          <w:szCs w:val="24"/>
        </w:rPr>
      </w:pPr>
      <w:r>
        <w:rPr>
          <w:rFonts w:hint="eastAsia" w:ascii="楷体" w:hAnsi="楷体" w:eastAsia="楷体" w:cs="楷体"/>
          <w:color w:val="000000"/>
          <w:kern w:val="0"/>
          <w:sz w:val="21"/>
          <w:szCs w:val="21"/>
          <w:lang w:val="en-US" w:eastAsia="zh-CN" w:bidi="ar"/>
        </w:rPr>
        <w:t>面板左侧分别是两个由球阀控制的输出供气接头和一个中间互通阀，另外还有两个测深管接口。两个针阀设计在两只测深表右上方，对应控制测深管的供气开关。调压器采用了自带过滤功能的调压器，Cv 值达到了 1.0。</w:t>
      </w:r>
      <w:r>
        <w:rPr>
          <w:rFonts w:hint="eastAsia" w:ascii="楷体" w:hAnsi="楷体" w:eastAsia="楷体" w:cs="楷体"/>
          <w:color w:val="000000"/>
          <w:kern w:val="0"/>
          <w:sz w:val="24"/>
          <w:szCs w:val="24"/>
          <w:lang w:val="en-US" w:eastAsia="zh-CN" w:bidi="ar"/>
        </w:rPr>
        <w:t xml:space="preserve"> </w:t>
      </w:r>
    </w:p>
    <w:p>
      <w:pPr>
        <w:pStyle w:val="2"/>
        <w:bidi w:val="0"/>
        <w:spacing w:line="240" w:lineRule="auto"/>
        <w:jc w:val="center"/>
        <w:rPr>
          <w:rFonts w:hint="eastAsia" w:ascii="楷体" w:hAnsi="楷体" w:eastAsia="楷体" w:cs="楷体"/>
          <w:sz w:val="32"/>
          <w:szCs w:val="32"/>
          <w:lang w:val="en-US" w:eastAsia="zh-CN"/>
        </w:rPr>
      </w:pPr>
      <w:bookmarkStart w:id="4" w:name="_Toc16730"/>
      <w:r>
        <w:rPr>
          <w:rFonts w:hint="eastAsia" w:ascii="楷体" w:hAnsi="楷体" w:eastAsia="楷体" w:cs="楷体"/>
          <w:sz w:val="32"/>
          <w:szCs w:val="32"/>
          <w:lang w:val="en-US" w:eastAsia="zh-CN"/>
        </w:rPr>
        <w:t>第二章 开箱检查和设备连接</w:t>
      </w:r>
      <w:bookmarkEnd w:id="4"/>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eastAsia" w:ascii="楷体" w:hAnsi="楷体" w:eastAsia="楷体" w:cs="楷体"/>
          <w:b w:val="0"/>
          <w:bCs/>
          <w:sz w:val="32"/>
          <w:szCs w:val="32"/>
          <w:lang w:val="en-US" w:eastAsia="zh-CN"/>
        </w:rPr>
      </w:pPr>
      <w:bookmarkStart w:id="5" w:name="_Toc3278"/>
      <w:r>
        <w:rPr>
          <w:rFonts w:hint="eastAsia" w:ascii="楷体" w:hAnsi="楷体" w:eastAsia="楷体" w:cs="楷体"/>
          <w:b w:val="0"/>
          <w:bCs/>
          <w:sz w:val="32"/>
          <w:szCs w:val="32"/>
          <w:lang w:val="en-US" w:eastAsia="zh-CN"/>
        </w:rPr>
        <w:t>2.1 开箱检查</w:t>
      </w:r>
      <w:bookmarkEnd w:id="5"/>
    </w:p>
    <w:p>
      <w:pPr>
        <w:keepNext w:val="0"/>
        <w:keepLines w:val="0"/>
        <w:widowControl/>
        <w:suppressLineNumbers w:val="0"/>
        <w:ind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当您收到本产品时：</w:t>
      </w:r>
    </w:p>
    <w:p>
      <w:pPr>
        <w:keepNext w:val="0"/>
        <w:keepLines w:val="0"/>
        <w:widowControl/>
        <w:suppressLineNumbers w:val="0"/>
        <w:ind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首先，请检查设备的包装是否有明显的损坏。 </w:t>
      </w:r>
    </w:p>
    <w:p>
      <w:pPr>
        <w:keepNext w:val="0"/>
        <w:keepLines w:val="0"/>
        <w:widowControl/>
        <w:suppressLineNumbers w:val="0"/>
        <w:ind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其次，请取出设备，查验产品外壳有无破损； </w:t>
      </w:r>
    </w:p>
    <w:p>
      <w:pPr>
        <w:keepNext w:val="0"/>
        <w:keepLines w:val="0"/>
        <w:widowControl/>
        <w:suppressLineNumbers w:val="0"/>
        <w:ind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最后，请打开机箱，检查仪表是否有损坏，如有损坏请及时联系经销商或生产厂家。 </w:t>
      </w:r>
    </w:p>
    <w:p>
      <w:pPr>
        <w:keepNext w:val="0"/>
        <w:keepLines w:val="0"/>
        <w:widowControl/>
        <w:suppressLineNumbers w:val="0"/>
        <w:ind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面板上各种仪表功能及各种接口在说明书中有详细的说明； </w:t>
      </w:r>
    </w:p>
    <w:p>
      <w:pPr>
        <w:keepNext w:val="0"/>
        <w:keepLines w:val="0"/>
        <w:widowControl/>
        <w:suppressLineNumbers w:val="0"/>
        <w:ind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请仔细核对面板上的产品型号是否与您订购的产品型号一致； </w:t>
      </w:r>
    </w:p>
    <w:p>
      <w:pPr>
        <w:keepNext w:val="0"/>
        <w:keepLines w:val="0"/>
        <w:widowControl/>
        <w:suppressLineNumbers w:val="0"/>
        <w:ind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机身上所贴的标签，对我们的售后服务的工作具有极重要的意义，请保护好。在联系我们公司的售后服务时，将需要您提供产品标签上的型号和产品序列号。 </w:t>
      </w:r>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eastAsia" w:ascii="楷体" w:hAnsi="楷体" w:eastAsia="楷体" w:cs="楷体"/>
          <w:b w:val="0"/>
          <w:bCs/>
          <w:sz w:val="32"/>
          <w:szCs w:val="32"/>
          <w:lang w:val="en-US" w:eastAsia="zh-CN"/>
        </w:rPr>
      </w:pPr>
      <w:bookmarkStart w:id="6" w:name="_Toc30779"/>
      <w:r>
        <w:rPr>
          <w:rFonts w:hint="eastAsia" w:ascii="楷体" w:hAnsi="楷体" w:eastAsia="楷体" w:cs="楷体"/>
          <w:b w:val="0"/>
          <w:bCs/>
          <w:sz w:val="32"/>
          <w:szCs w:val="32"/>
          <w:lang w:val="en-US" w:eastAsia="zh-CN"/>
        </w:rPr>
        <w:t>2.2 关于高压气源输入连接</w:t>
      </w:r>
      <w:bookmarkEnd w:id="6"/>
      <w:r>
        <w:rPr>
          <w:rFonts w:hint="eastAsia" w:ascii="楷体" w:hAnsi="楷体" w:eastAsia="楷体" w:cs="楷体"/>
          <w:b w:val="0"/>
          <w:bCs/>
          <w:sz w:val="32"/>
          <w:szCs w:val="32"/>
          <w:lang w:val="en-US" w:eastAsia="zh-CN"/>
        </w:rPr>
        <w:t xml:space="preserve"> </w:t>
      </w:r>
    </w:p>
    <w:p>
      <w:pPr>
        <w:keepNext w:val="0"/>
        <w:keepLines w:val="0"/>
        <w:widowControl/>
        <w:suppressLineNumbers w:val="0"/>
        <w:ind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选择 YOKE 接口瓶头阀、最大压力 30MPa，合适容量的气瓶或气瓶组。将 HT-9513 型控制面板自带的 YOKE 高压管夹头接到气瓶的瓶头阀。HT-9513 可同时接入2组气瓶，两个高压输入接口内部具有单向阀，防止高压气体倒流。 </w:t>
      </w:r>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eastAsia" w:ascii="楷体" w:hAnsi="楷体" w:eastAsia="楷体" w:cs="楷体"/>
          <w:b w:val="0"/>
          <w:bCs/>
          <w:sz w:val="32"/>
          <w:szCs w:val="32"/>
          <w:lang w:val="en-US" w:eastAsia="zh-CN"/>
        </w:rPr>
      </w:pPr>
      <w:bookmarkStart w:id="7" w:name="_Toc11784"/>
      <w:r>
        <w:rPr>
          <w:rFonts w:hint="eastAsia" w:ascii="楷体" w:hAnsi="楷体" w:eastAsia="楷体" w:cs="楷体"/>
          <w:b w:val="0"/>
          <w:bCs/>
          <w:sz w:val="32"/>
          <w:szCs w:val="32"/>
          <w:lang w:val="en-US" w:eastAsia="zh-CN"/>
        </w:rPr>
        <w:t>2.3 低压气源输入连接</w:t>
      </w:r>
      <w:bookmarkEnd w:id="7"/>
      <w:r>
        <w:rPr>
          <w:rFonts w:hint="eastAsia" w:ascii="楷体" w:hAnsi="楷体" w:eastAsia="楷体" w:cs="楷体"/>
          <w:b w:val="0"/>
          <w:bCs/>
          <w:sz w:val="32"/>
          <w:szCs w:val="32"/>
          <w:lang w:val="en-US" w:eastAsia="zh-CN"/>
        </w:rPr>
        <w:t xml:space="preserve"> </w:t>
      </w:r>
    </w:p>
    <w:p>
      <w:pPr>
        <w:keepNext w:val="0"/>
        <w:keepLines w:val="0"/>
        <w:widowControl/>
        <w:suppressLineNumbers w:val="0"/>
        <w:ind w:firstLine="420" w:firstLineChars="200"/>
        <w:jc w:val="left"/>
        <w:rPr>
          <w:rFonts w:hint="eastAsia" w:ascii="楷体" w:hAnsi="楷体" w:eastAsia="楷体" w:cs="楷体"/>
          <w:sz w:val="36"/>
          <w:szCs w:val="36"/>
        </w:rPr>
      </w:pPr>
      <w:r>
        <w:rPr>
          <w:rFonts w:hint="eastAsia" w:ascii="楷体" w:hAnsi="楷体" w:eastAsia="楷体" w:cs="楷体"/>
          <w:color w:val="000000"/>
          <w:kern w:val="0"/>
          <w:sz w:val="21"/>
          <w:szCs w:val="21"/>
          <w:lang w:val="en-US" w:eastAsia="zh-CN" w:bidi="ar"/>
        </w:rPr>
        <w:t>低压接口内具有单向阀防止气体倒流，选择符合潜水规范要求的中、低压空压机，将空压机输出的空气净化后接入 HT-9513 型控制面板的低压输入接口。</w:t>
      </w:r>
      <w:r>
        <w:rPr>
          <w:rFonts w:hint="eastAsia" w:ascii="楷体" w:hAnsi="楷体" w:eastAsia="楷体" w:cs="楷体"/>
          <w:color w:val="000000"/>
          <w:kern w:val="0"/>
          <w:sz w:val="36"/>
          <w:szCs w:val="36"/>
          <w:lang w:val="en-US" w:eastAsia="zh-CN" w:bidi="ar"/>
        </w:rPr>
        <w:t xml:space="preserve"> </w:t>
      </w:r>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eastAsia" w:ascii="楷体" w:hAnsi="楷体" w:eastAsia="楷体" w:cs="楷体"/>
          <w:b w:val="0"/>
          <w:bCs/>
          <w:sz w:val="32"/>
          <w:szCs w:val="32"/>
          <w:lang w:val="en-US" w:eastAsia="zh-CN"/>
        </w:rPr>
      </w:pPr>
      <w:bookmarkStart w:id="8" w:name="_Toc16407"/>
      <w:r>
        <w:rPr>
          <w:rFonts w:hint="eastAsia" w:ascii="楷体" w:hAnsi="楷体" w:eastAsia="楷体" w:cs="楷体"/>
          <w:b w:val="0"/>
          <w:bCs/>
          <w:sz w:val="32"/>
          <w:szCs w:val="32"/>
          <w:lang w:val="en-US" w:eastAsia="zh-CN"/>
        </w:rPr>
        <w:t>2.4 脐带管的连接</w:t>
      </w:r>
      <w:bookmarkEnd w:id="8"/>
      <w:r>
        <w:rPr>
          <w:rFonts w:hint="eastAsia" w:ascii="楷体" w:hAnsi="楷体" w:eastAsia="楷体" w:cs="楷体"/>
          <w:b w:val="0"/>
          <w:bCs/>
          <w:sz w:val="32"/>
          <w:szCs w:val="32"/>
          <w:lang w:val="en-US" w:eastAsia="zh-CN"/>
        </w:rPr>
        <w:t xml:space="preserve"> </w:t>
      </w:r>
    </w:p>
    <w:p>
      <w:pPr>
        <w:keepNext w:val="0"/>
        <w:keepLines w:val="0"/>
        <w:widowControl/>
        <w:suppressLineNumbers w:val="0"/>
        <w:ind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将1号潜水员的主供气管接入配气盘DIVER1 的主供气管接口，将1号潜水员的测深管接入DIVER1的测深管接口；将2号潜水员的主供气管接入到DIVER2 的主供气接口，将2号潜水员的测深管接入DIVER2。接入时，保证气管接头气密性，不可漏气，连接必须牢固、可靠。 </w:t>
      </w:r>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eastAsia" w:ascii="楷体" w:hAnsi="楷体" w:eastAsia="楷体" w:cs="楷体"/>
          <w:b w:val="0"/>
          <w:bCs/>
          <w:sz w:val="32"/>
          <w:szCs w:val="32"/>
          <w:lang w:val="en-US" w:eastAsia="zh-CN"/>
        </w:rPr>
      </w:pPr>
      <w:bookmarkStart w:id="9" w:name="_Toc23670"/>
      <w:r>
        <w:rPr>
          <w:rFonts w:hint="eastAsia" w:ascii="楷体" w:hAnsi="楷体" w:eastAsia="楷体" w:cs="楷体"/>
          <w:b w:val="0"/>
          <w:bCs/>
          <w:sz w:val="32"/>
          <w:szCs w:val="32"/>
          <w:lang w:val="en-US" w:eastAsia="zh-CN"/>
        </w:rPr>
        <w:t>2.5 连接检查</w:t>
      </w:r>
      <w:bookmarkEnd w:id="9"/>
      <w:r>
        <w:rPr>
          <w:rFonts w:hint="eastAsia" w:ascii="楷体" w:hAnsi="楷体" w:eastAsia="楷体" w:cs="楷体"/>
          <w:b w:val="0"/>
          <w:bCs/>
          <w:sz w:val="32"/>
          <w:szCs w:val="32"/>
          <w:lang w:val="en-US" w:eastAsia="zh-CN"/>
        </w:rPr>
        <w:t xml:space="preserve"> </w:t>
      </w:r>
    </w:p>
    <w:p>
      <w:pPr>
        <w:keepNext w:val="0"/>
        <w:keepLines w:val="0"/>
        <w:widowControl/>
        <w:suppressLineNumbers w:val="0"/>
        <w:ind w:firstLine="420" w:firstLineChars="200"/>
        <w:jc w:val="left"/>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将所有设备连接后，检查所有仪表是否归零，检查所有接口的螺母是否锁紧，保证连接可靠，无漏气现象。</w:t>
      </w:r>
    </w:p>
    <w:p>
      <w:pPr>
        <w:pStyle w:val="2"/>
        <w:bidi w:val="0"/>
        <w:spacing w:line="240" w:lineRule="auto"/>
        <w:jc w:val="center"/>
        <w:rPr>
          <w:rFonts w:hint="eastAsia" w:ascii="楷体" w:hAnsi="楷体" w:eastAsia="楷体" w:cs="楷体"/>
          <w:sz w:val="32"/>
          <w:szCs w:val="32"/>
          <w:lang w:val="en-US" w:eastAsia="zh-CN"/>
        </w:rPr>
      </w:pPr>
      <w:bookmarkStart w:id="10" w:name="_Toc2276"/>
      <w:r>
        <w:rPr>
          <w:rFonts w:hint="eastAsia" w:ascii="楷体" w:hAnsi="楷体" w:eastAsia="楷体" w:cs="楷体"/>
          <w:sz w:val="32"/>
          <w:szCs w:val="32"/>
          <w:lang w:val="en-US" w:eastAsia="zh-CN"/>
        </w:rPr>
        <w:t>第三章 基本操</w:t>
      </w:r>
      <w:bookmarkStart w:id="30" w:name="_GoBack"/>
      <w:bookmarkEnd w:id="30"/>
      <w:r>
        <w:rPr>
          <w:rFonts w:hint="eastAsia" w:ascii="楷体" w:hAnsi="楷体" w:eastAsia="楷体" w:cs="楷体"/>
          <w:sz w:val="32"/>
          <w:szCs w:val="32"/>
          <w:lang w:val="en-US" w:eastAsia="zh-CN"/>
        </w:rPr>
        <w:t>作</w:t>
      </w:r>
      <w:bookmarkEnd w:id="10"/>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eastAsia" w:ascii="楷体" w:hAnsi="楷体" w:eastAsia="楷体" w:cs="楷体"/>
          <w:b w:val="0"/>
          <w:bCs/>
          <w:sz w:val="32"/>
          <w:szCs w:val="32"/>
          <w:lang w:val="en-US" w:eastAsia="zh-CN"/>
        </w:rPr>
      </w:pPr>
      <w:bookmarkStart w:id="11" w:name="_Toc21355"/>
      <w:r>
        <w:rPr>
          <w:rFonts w:hint="eastAsia" w:ascii="楷体" w:hAnsi="楷体" w:eastAsia="楷体" w:cs="楷体"/>
          <w:b w:val="0"/>
          <w:bCs/>
          <w:sz w:val="32"/>
          <w:szCs w:val="32"/>
          <w:lang w:val="en-US" w:eastAsia="zh-CN"/>
        </w:rPr>
        <w:t>3.1 潜水员供气控制系统工作原理图</w:t>
      </w:r>
      <w:bookmarkEnd w:id="11"/>
    </w:p>
    <w:p>
      <w:pPr>
        <w:rPr>
          <w:rFonts w:hint="eastAsia"/>
          <w:lang w:val="en-US" w:eastAsia="zh-CN"/>
        </w:rPr>
      </w:pPr>
      <w:r>
        <w:rPr>
          <w:rFonts w:hint="eastAsia"/>
          <w:lang w:val="en-US" w:eastAsia="zh-CN"/>
        </w:rPr>
        <w:drawing>
          <wp:inline distT="0" distB="0" distL="114300" distR="114300">
            <wp:extent cx="5271770" cy="2376170"/>
            <wp:effectExtent l="0" t="0" r="5080" b="5080"/>
            <wp:docPr id="7" name="图片 7" descr="1612163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12163701(1)"/>
                    <pic:cNvPicPr>
                      <a:picLocks noChangeAspect="1"/>
                    </pic:cNvPicPr>
                  </pic:nvPicPr>
                  <pic:blipFill>
                    <a:blip r:embed="rId10"/>
                    <a:stretch>
                      <a:fillRect/>
                    </a:stretch>
                  </pic:blipFill>
                  <pic:spPr>
                    <a:xfrm>
                      <a:off x="0" y="0"/>
                      <a:ext cx="5271770" cy="2376170"/>
                    </a:xfrm>
                    <a:prstGeom prst="rect">
                      <a:avLst/>
                    </a:prstGeom>
                  </pic:spPr>
                </pic:pic>
              </a:graphicData>
            </a:graphic>
          </wp:inline>
        </w:drawing>
      </w:r>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eastAsia" w:ascii="楷体" w:hAnsi="楷体" w:eastAsia="楷体" w:cs="楷体"/>
          <w:b w:val="0"/>
          <w:bCs/>
          <w:sz w:val="32"/>
          <w:szCs w:val="32"/>
          <w:lang w:val="en-US" w:eastAsia="zh-CN"/>
        </w:rPr>
      </w:pPr>
      <w:bookmarkStart w:id="12" w:name="_Toc18195"/>
      <w:r>
        <w:rPr>
          <w:rFonts w:hint="eastAsia" w:ascii="楷体" w:hAnsi="楷体" w:eastAsia="楷体" w:cs="楷体"/>
          <w:b w:val="0"/>
          <w:bCs/>
          <w:sz w:val="32"/>
          <w:szCs w:val="32"/>
          <w:lang w:val="en-US" w:eastAsia="zh-CN"/>
        </w:rPr>
        <w:t>3.2 开启高压气源输入</w:t>
      </w:r>
      <w:bookmarkEnd w:id="12"/>
      <w:r>
        <w:rPr>
          <w:rFonts w:hint="eastAsia" w:ascii="楷体" w:hAnsi="楷体" w:eastAsia="楷体" w:cs="楷体"/>
          <w:b w:val="0"/>
          <w:bCs/>
          <w:sz w:val="32"/>
          <w:szCs w:val="32"/>
          <w:lang w:val="en-US" w:eastAsia="zh-CN"/>
        </w:rPr>
        <w:t xml:space="preserve"> </w:t>
      </w:r>
    </w:p>
    <w:p>
      <w:pPr>
        <w:keepNext w:val="0"/>
        <w:keepLines w:val="0"/>
        <w:widowControl/>
        <w:suppressLineNumbers w:val="0"/>
        <w:ind w:firstLine="420" w:firstLineChars="200"/>
        <w:jc w:val="left"/>
        <w:rPr>
          <w:rFonts w:hint="eastAsia" w:ascii="楷体" w:hAnsi="楷体" w:eastAsia="楷体" w:cs="楷体"/>
          <w:sz w:val="24"/>
          <w:szCs w:val="24"/>
        </w:rPr>
      </w:pPr>
      <w:r>
        <w:rPr>
          <w:rFonts w:hint="eastAsia" w:ascii="楷体" w:hAnsi="楷体" w:eastAsia="楷体" w:cs="楷体"/>
          <w:color w:val="000000"/>
          <w:kern w:val="0"/>
          <w:sz w:val="21"/>
          <w:szCs w:val="21"/>
          <w:lang w:val="en-US" w:eastAsia="zh-CN" w:bidi="ar"/>
        </w:rPr>
        <w:t>将每一路的高压输入的针阀打开，此时高压气源输入到供气控制箱，红色压力表指示红色 YOKE 接口的气瓶输入压力，蓝色压力表指示蓝色 YOKE 接口的气瓶输入压力。</w:t>
      </w:r>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eastAsia" w:ascii="楷体" w:hAnsi="楷体" w:eastAsia="楷体" w:cs="楷体"/>
          <w:b w:val="0"/>
          <w:bCs/>
          <w:sz w:val="32"/>
          <w:szCs w:val="32"/>
          <w:lang w:val="en-US" w:eastAsia="zh-CN"/>
        </w:rPr>
      </w:pPr>
      <w:bookmarkStart w:id="13" w:name="_Toc27218"/>
      <w:r>
        <w:rPr>
          <w:rFonts w:hint="eastAsia" w:ascii="楷体" w:hAnsi="楷体" w:eastAsia="楷体" w:cs="楷体"/>
          <w:b w:val="0"/>
          <w:bCs/>
          <w:sz w:val="32"/>
          <w:szCs w:val="32"/>
          <w:lang w:val="en-US" w:eastAsia="zh-CN"/>
        </w:rPr>
        <w:t>3.3 调压输出</w:t>
      </w:r>
      <w:bookmarkEnd w:id="13"/>
      <w:r>
        <w:rPr>
          <w:rFonts w:hint="eastAsia" w:ascii="楷体" w:hAnsi="楷体" w:eastAsia="楷体" w:cs="楷体"/>
          <w:b w:val="0"/>
          <w:bCs/>
          <w:sz w:val="32"/>
          <w:szCs w:val="32"/>
          <w:lang w:val="en-US" w:eastAsia="zh-CN"/>
        </w:rPr>
        <w:t xml:space="preserve"> </w:t>
      </w:r>
    </w:p>
    <w:p>
      <w:pPr>
        <w:keepNext w:val="0"/>
        <w:keepLines w:val="0"/>
        <w:widowControl/>
        <w:suppressLineNumbers w:val="0"/>
        <w:ind w:firstLine="210" w:firstLineChars="1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 xml:space="preserve">高压气源输入后，调对应的两只调压阀（逆时针旋转手柄降低输出压力，顺时针旋转手柄升高输出压力，调节范围：0-2.0MPa），两只脐带压力表指示调压后的输出压力，即脐带管压力。根据潜水深度调节至合适压力。开启潜水员1，潜水员2 对应的球阀，使球阀手柄处于水平位置，此时供气控制箱通过脐带管主供气管向潜水员供气，密切观察各压力表的脐带管压力，保证正常压力输出。 </w:t>
      </w:r>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eastAsia" w:ascii="楷体" w:hAnsi="楷体" w:eastAsia="楷体" w:cs="楷体"/>
          <w:b w:val="0"/>
          <w:bCs/>
          <w:sz w:val="32"/>
          <w:szCs w:val="32"/>
          <w:lang w:val="en-US" w:eastAsia="zh-CN"/>
        </w:rPr>
      </w:pPr>
      <w:bookmarkStart w:id="14" w:name="_Toc24094"/>
      <w:r>
        <w:rPr>
          <w:rFonts w:hint="eastAsia" w:ascii="楷体" w:hAnsi="楷体" w:eastAsia="楷体" w:cs="楷体"/>
          <w:b w:val="0"/>
          <w:bCs/>
          <w:sz w:val="32"/>
          <w:szCs w:val="32"/>
          <w:lang w:val="en-US" w:eastAsia="zh-CN"/>
        </w:rPr>
        <w:t>3.4 使用低压气源</w:t>
      </w:r>
      <w:bookmarkEnd w:id="14"/>
      <w:r>
        <w:rPr>
          <w:rFonts w:hint="eastAsia" w:ascii="楷体" w:hAnsi="楷体" w:eastAsia="楷体" w:cs="楷体"/>
          <w:b w:val="0"/>
          <w:bCs/>
          <w:sz w:val="32"/>
          <w:szCs w:val="32"/>
          <w:lang w:val="en-US" w:eastAsia="zh-CN"/>
        </w:rPr>
        <w:t xml:space="preserve"> </w:t>
      </w:r>
    </w:p>
    <w:p>
      <w:pPr>
        <w:keepNext w:val="0"/>
        <w:keepLines w:val="0"/>
        <w:widowControl/>
        <w:suppressLineNumbers w:val="0"/>
        <w:ind w:firstLine="210" w:firstLineChars="100"/>
        <w:jc w:val="left"/>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将空压机开启，此时低压输入的气源通过供气控制箱内部直接连接到调压阀输出端，不经过调压直接向脐带管供气。</w:t>
      </w:r>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eastAsia" w:ascii="楷体" w:hAnsi="楷体" w:eastAsia="楷体" w:cs="楷体"/>
          <w:b w:val="0"/>
          <w:bCs/>
          <w:sz w:val="32"/>
          <w:szCs w:val="32"/>
          <w:lang w:val="en-US" w:eastAsia="zh-CN"/>
        </w:rPr>
      </w:pPr>
      <w:bookmarkStart w:id="15" w:name="_Toc8595"/>
      <w:r>
        <w:rPr>
          <w:rFonts w:hint="eastAsia" w:ascii="楷体" w:hAnsi="楷体" w:eastAsia="楷体" w:cs="楷体"/>
          <w:b w:val="0"/>
          <w:bCs/>
          <w:sz w:val="32"/>
          <w:szCs w:val="32"/>
          <w:lang w:val="en-US" w:eastAsia="zh-CN"/>
        </w:rPr>
        <w:t>3.5 深度表及针阀的使用</w:t>
      </w:r>
      <w:bookmarkEnd w:id="15"/>
      <w:r>
        <w:rPr>
          <w:rFonts w:hint="eastAsia" w:ascii="楷体" w:hAnsi="楷体" w:eastAsia="楷体" w:cs="楷体"/>
          <w:b w:val="0"/>
          <w:bCs/>
          <w:sz w:val="32"/>
          <w:szCs w:val="32"/>
          <w:lang w:val="en-US" w:eastAsia="zh-CN"/>
        </w:rPr>
        <w:t xml:space="preserve"> </w:t>
      </w:r>
    </w:p>
    <w:p>
      <w:pPr>
        <w:keepNext w:val="0"/>
        <w:keepLines w:val="0"/>
        <w:widowControl/>
        <w:suppressLineNumbers w:val="0"/>
        <w:ind w:firstLine="210" w:firstLineChars="100"/>
        <w:jc w:val="left"/>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在测量潜水员潜水深度时，可打开该路相应的测深控制阀，当潜水员一端的测深管口能排出多余的气体时，也是测深表指针显示基本稳定时，关闭测深控制阀，就能从测深表上显示出潜水深度。白色标识的深度表指示 1 号潜水员（DIVER1）的潜水深度，黄色标识的深度表指示 2 号潜水员（DIVER2）的潜水深度，当遇到紧急情况，需要将测深管作为备用气管向潜水员供气时，逆时针旋转深度表右上方的针阀，此时供气控制箱通过测深管向潜水员供气，潜水员将测深管末端从颈部插入到面罩内部即可作为备用供气管。白色深度表旁边的针阀对应的 1 号潜水员（DIVER1），黄色深度表旁边的针阀对应的 2 号潜水员（DIVER2），当其中一路供气出现故障时，打开对应的互通阀，便可实现两路互相借气，出现这种情况，潜水员必须立即按要求出水。</w:t>
      </w:r>
    </w:p>
    <w:p>
      <w:pPr>
        <w:pStyle w:val="2"/>
        <w:bidi w:val="0"/>
        <w:spacing w:line="240" w:lineRule="auto"/>
        <w:jc w:val="center"/>
        <w:rPr>
          <w:rFonts w:hint="eastAsia" w:ascii="楷体" w:hAnsi="楷体" w:eastAsia="楷体" w:cs="楷体"/>
          <w:sz w:val="32"/>
          <w:szCs w:val="32"/>
          <w:lang w:val="en-US" w:eastAsia="zh-CN"/>
        </w:rPr>
      </w:pPr>
      <w:bookmarkStart w:id="16" w:name="_Toc5205"/>
      <w:r>
        <w:rPr>
          <w:rFonts w:hint="eastAsia" w:ascii="楷体" w:hAnsi="楷体" w:eastAsia="楷体" w:cs="楷体"/>
          <w:sz w:val="32"/>
          <w:szCs w:val="32"/>
          <w:lang w:val="en-US" w:eastAsia="zh-CN"/>
        </w:rPr>
        <w:t>第四章 供气控制箱使用后的收纳与保养</w:t>
      </w:r>
      <w:bookmarkEnd w:id="16"/>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default" w:ascii="楷体" w:hAnsi="楷体" w:eastAsia="楷体" w:cs="楷体"/>
          <w:b w:val="0"/>
          <w:bCs/>
          <w:sz w:val="32"/>
          <w:szCs w:val="32"/>
          <w:lang w:val="en-US" w:eastAsia="zh-CN"/>
        </w:rPr>
      </w:pPr>
      <w:bookmarkStart w:id="17" w:name="_Toc30621"/>
      <w:r>
        <w:rPr>
          <w:rFonts w:hint="eastAsia" w:ascii="楷体" w:hAnsi="楷体" w:eastAsia="楷体" w:cs="楷体"/>
          <w:b w:val="0"/>
          <w:bCs/>
          <w:sz w:val="32"/>
          <w:szCs w:val="32"/>
          <w:lang w:val="en-US" w:eastAsia="zh-CN"/>
        </w:rPr>
        <w:t>4.1 供气控制箱使用后的设备拆解及收</w:t>
      </w:r>
      <w:bookmarkEnd w:id="17"/>
      <w:r>
        <w:rPr>
          <w:rFonts w:hint="eastAsia" w:ascii="楷体" w:hAnsi="楷体" w:eastAsia="楷体" w:cs="楷体"/>
          <w:b w:val="0"/>
          <w:bCs/>
          <w:sz w:val="32"/>
          <w:szCs w:val="32"/>
          <w:lang w:val="en-US" w:eastAsia="zh-CN"/>
        </w:rPr>
        <w:t>纳</w:t>
      </w:r>
    </w:p>
    <w:p>
      <w:pPr>
        <w:keepNext w:val="0"/>
        <w:keepLines w:val="0"/>
        <w:widowControl/>
        <w:suppressLineNumbers w:val="0"/>
        <w:ind w:firstLine="420" w:firstLineChars="200"/>
        <w:jc w:val="left"/>
        <w:rPr>
          <w:rFonts w:hint="eastAsia" w:ascii="楷体" w:hAnsi="楷体" w:eastAsia="楷体" w:cs="楷体"/>
          <w:sz w:val="24"/>
          <w:szCs w:val="24"/>
        </w:rPr>
      </w:pPr>
      <w:r>
        <w:rPr>
          <w:rFonts w:hint="eastAsia" w:ascii="楷体" w:hAnsi="楷体" w:eastAsia="楷体" w:cs="楷体"/>
          <w:color w:val="000000"/>
          <w:kern w:val="0"/>
          <w:sz w:val="21"/>
          <w:szCs w:val="21"/>
          <w:lang w:val="en-US" w:eastAsia="zh-CN" w:bidi="ar"/>
        </w:rPr>
        <w:t>设备使用完毕后，将高压气瓶瓶头阀阀门关闭，通过 YOKE 接口上的放气旋钮将管路中的高压气体排出，再将高压管与气瓶分离。按顺序将低压输入气管、脐带管从供气控制箱上分离。并将供气控制箱的球阀和针阀调至关闭位置。调压阀逆时针旋转至放松状态，此时调压阀处于关闭状态。</w:t>
      </w:r>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eastAsia" w:ascii="楷体" w:hAnsi="楷体" w:eastAsia="楷体" w:cs="楷体"/>
          <w:b w:val="0"/>
          <w:bCs/>
          <w:sz w:val="32"/>
          <w:szCs w:val="32"/>
          <w:lang w:val="en-US" w:eastAsia="zh-CN"/>
        </w:rPr>
      </w:pPr>
      <w:bookmarkStart w:id="18" w:name="_Toc581"/>
      <w:r>
        <w:rPr>
          <w:rFonts w:hint="eastAsia" w:ascii="楷体" w:hAnsi="楷体" w:eastAsia="楷体" w:cs="楷体"/>
          <w:b w:val="0"/>
          <w:bCs/>
          <w:sz w:val="32"/>
          <w:szCs w:val="32"/>
          <w:lang w:val="en-US" w:eastAsia="zh-CN"/>
        </w:rPr>
        <w:t>4.2 供气控制箱的保养</w:t>
      </w:r>
      <w:bookmarkEnd w:id="18"/>
      <w:r>
        <w:rPr>
          <w:rFonts w:hint="eastAsia" w:ascii="楷体" w:hAnsi="楷体" w:eastAsia="楷体" w:cs="楷体"/>
          <w:b w:val="0"/>
          <w:bCs/>
          <w:sz w:val="32"/>
          <w:szCs w:val="32"/>
          <w:lang w:val="en-US" w:eastAsia="zh-CN"/>
        </w:rPr>
        <w:t xml:space="preserve"> </w:t>
      </w:r>
    </w:p>
    <w:p>
      <w:pPr>
        <w:keepNext w:val="0"/>
        <w:keepLines w:val="0"/>
        <w:widowControl/>
        <w:suppressLineNumbers w:val="0"/>
        <w:ind w:firstLine="420" w:firstLineChars="200"/>
        <w:jc w:val="left"/>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供气控制箱配有专职人员操作，以确保使用安全。供气控制箱使用完毕，要擦拭干净，以防锈蚀。供气控制箱在移动或使用中要避免碰撞和剧烈震动，以免损坏仪表等比较精密的零部件损坏。各阀门手轮启闭时用力适当，在手轮关闭和开启到最大位置时避免用力太大以致造成阀芯和其他损伤。箱体内调压阀自带的空气过滤器滤芯需每年保养或更换。供气控制箱平时要存放在干燥的室内，并严禁同油脂和有毒、腐蚀及刺激性物质接触。压力表、水深表应按国家计量检验规定进行检测校准。供气控制箱每次使用都应填写使用记录，包括使用日期、时长等信息，为维护保养提供可靠使用数据。</w:t>
      </w:r>
    </w:p>
    <w:p>
      <w:pPr>
        <w:keepNext w:val="0"/>
        <w:keepLines w:val="0"/>
        <w:widowControl/>
        <w:suppressLineNumbers w:val="0"/>
        <w:ind w:firstLine="210" w:firstLineChars="100"/>
        <w:jc w:val="left"/>
        <w:rPr>
          <w:rFonts w:hint="eastAsia" w:ascii="楷体" w:hAnsi="楷体" w:eastAsia="楷体" w:cs="楷体"/>
          <w:color w:val="000000"/>
          <w:kern w:val="0"/>
          <w:sz w:val="21"/>
          <w:szCs w:val="21"/>
          <w:lang w:val="en-US" w:eastAsia="zh-CN" w:bidi="ar"/>
        </w:rPr>
      </w:pPr>
      <w:r>
        <w:rPr>
          <w:rFonts w:hint="eastAsia" w:ascii="楷体" w:hAnsi="楷体" w:eastAsia="楷体" w:cs="楷体"/>
          <w:color w:val="000000"/>
          <w:kern w:val="0"/>
          <w:sz w:val="21"/>
          <w:szCs w:val="21"/>
          <w:lang w:val="en-US" w:eastAsia="zh-CN" w:bidi="ar"/>
        </w:rPr>
        <w:t>供气控制箱需要定期返厂做保养及校准维护，也可委托相关权威机构效验。</w:t>
      </w:r>
    </w:p>
    <w:p>
      <w:pPr>
        <w:pStyle w:val="2"/>
        <w:bidi w:val="0"/>
        <w:jc w:val="both"/>
        <w:outlineLvl w:val="9"/>
        <w:rPr>
          <w:rFonts w:hint="eastAsia" w:ascii="楷体" w:hAnsi="楷体" w:eastAsia="楷体" w:cs="楷体"/>
          <w:sz w:val="32"/>
          <w:szCs w:val="32"/>
          <w:lang w:val="en-US" w:eastAsia="zh-CN"/>
        </w:rPr>
      </w:pPr>
    </w:p>
    <w:p>
      <w:pP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br w:type="page"/>
      </w:r>
    </w:p>
    <w:p>
      <w:pPr>
        <w:pStyle w:val="2"/>
        <w:bidi w:val="0"/>
        <w:jc w:val="center"/>
        <w:rPr>
          <w:rFonts w:hint="eastAsia" w:ascii="楷体" w:hAnsi="楷体" w:eastAsia="楷体" w:cs="楷体"/>
          <w:sz w:val="32"/>
          <w:szCs w:val="32"/>
          <w:lang w:val="en-US" w:eastAsia="zh-CN"/>
        </w:rPr>
      </w:pPr>
      <w:bookmarkStart w:id="19" w:name="_Toc20286"/>
      <w:r>
        <w:rPr>
          <w:rFonts w:hint="eastAsia" w:ascii="楷体" w:hAnsi="楷体" w:eastAsia="楷体" w:cs="楷体"/>
          <w:sz w:val="32"/>
          <w:szCs w:val="32"/>
          <w:lang w:val="en-US" w:eastAsia="zh-CN"/>
        </w:rPr>
        <w:t>第五章 供气控制箱部件相关参数</w:t>
      </w:r>
      <w:bookmarkEnd w:id="19"/>
    </w:p>
    <w:tbl>
      <w:tblPr>
        <w:tblStyle w:val="15"/>
        <w:tblW w:w="9255"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0"/>
        <w:gridCol w:w="7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040" w:type="dxa"/>
            <w:shd w:val="clear" w:color="auto" w:fill="0B9796"/>
            <w:vAlign w:val="center"/>
          </w:tcPr>
          <w:p>
            <w:pPr>
              <w:keepNext w:val="0"/>
              <w:keepLines w:val="0"/>
              <w:widowControl/>
              <w:suppressLineNumbers w:val="0"/>
              <w:jc w:val="center"/>
              <w:rPr>
                <w:rFonts w:hint="eastAsia" w:ascii="楷体" w:hAnsi="楷体" w:eastAsia="楷体" w:cs="楷体"/>
                <w:b/>
                <w:bCs/>
                <w:color w:val="000000"/>
                <w:kern w:val="0"/>
                <w:sz w:val="24"/>
                <w:szCs w:val="24"/>
                <w:highlight w:val="none"/>
                <w:vertAlign w:val="baseline"/>
                <w:lang w:val="en-US" w:eastAsia="zh-CN" w:bidi="ar"/>
              </w:rPr>
            </w:pPr>
            <w:r>
              <w:rPr>
                <w:rFonts w:hint="eastAsia" w:ascii="楷体" w:hAnsi="楷体" w:eastAsia="楷体" w:cs="楷体"/>
                <w:b/>
                <w:bCs/>
                <w:color w:val="000000"/>
                <w:kern w:val="0"/>
                <w:sz w:val="24"/>
                <w:szCs w:val="24"/>
                <w:highlight w:val="none"/>
                <w:vertAlign w:val="baseline"/>
                <w:lang w:val="en-US" w:eastAsia="zh-CN" w:bidi="ar"/>
              </w:rPr>
              <w:t>名称</w:t>
            </w:r>
          </w:p>
        </w:tc>
        <w:tc>
          <w:tcPr>
            <w:tcW w:w="7215" w:type="dxa"/>
            <w:shd w:val="clear" w:color="auto" w:fill="0B9796"/>
            <w:vAlign w:val="center"/>
          </w:tcPr>
          <w:p>
            <w:pPr>
              <w:keepNext w:val="0"/>
              <w:keepLines w:val="0"/>
              <w:widowControl/>
              <w:suppressLineNumbers w:val="0"/>
              <w:jc w:val="center"/>
              <w:rPr>
                <w:rFonts w:hint="eastAsia" w:ascii="楷体" w:hAnsi="楷体" w:eastAsia="楷体" w:cs="楷体"/>
                <w:b/>
                <w:bCs/>
                <w:color w:val="000000"/>
                <w:kern w:val="0"/>
                <w:sz w:val="24"/>
                <w:szCs w:val="24"/>
                <w:highlight w:val="none"/>
                <w:vertAlign w:val="baseline"/>
                <w:lang w:val="en-US" w:eastAsia="zh-CN" w:bidi="ar"/>
              </w:rPr>
            </w:pPr>
            <w:r>
              <w:rPr>
                <w:rFonts w:hint="eastAsia" w:ascii="楷体" w:hAnsi="楷体" w:eastAsia="楷体" w:cs="楷体"/>
                <w:b/>
                <w:bCs/>
                <w:color w:val="000000"/>
                <w:kern w:val="0"/>
                <w:sz w:val="24"/>
                <w:szCs w:val="24"/>
                <w:highlight w:val="none"/>
                <w:vertAlign w:val="baseline"/>
                <w:lang w:val="en-US" w:eastAsia="zh-CN" w:bidi="ar"/>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40" w:type="dxa"/>
            <w:shd w:val="clear" w:color="auto" w:fill="9CC2E5" w:themeFill="accent1" w:themeFillTint="99"/>
            <w:vAlign w:val="center"/>
          </w:tcPr>
          <w:p>
            <w:pPr>
              <w:keepNext w:val="0"/>
              <w:keepLines w:val="0"/>
              <w:widowControl/>
              <w:suppressLineNumbers w:val="0"/>
              <w:jc w:val="center"/>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高压气瓶夹头</w:t>
            </w:r>
          </w:p>
        </w:tc>
        <w:tc>
          <w:tcPr>
            <w:tcW w:w="7215" w:type="dxa"/>
            <w:shd w:val="clear" w:color="auto" w:fill="9CC2E5" w:themeFill="accent1" w:themeFillTint="99"/>
            <w:vAlign w:val="center"/>
          </w:tcPr>
          <w:p>
            <w:pPr>
              <w:keepNext w:val="0"/>
              <w:keepLines w:val="0"/>
              <w:widowControl/>
              <w:suppressLineNumbers w:val="0"/>
              <w:jc w:val="left"/>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YOKE 标准瓶头阀接口，带放气阀，管长 130cm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40" w:type="dxa"/>
            <w:shd w:val="clear" w:color="auto" w:fill="F5F2C9"/>
            <w:vAlign w:val="center"/>
          </w:tcPr>
          <w:p>
            <w:pPr>
              <w:keepNext w:val="0"/>
              <w:keepLines w:val="0"/>
              <w:widowControl/>
              <w:suppressLineNumbers w:val="0"/>
              <w:jc w:val="center"/>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高压压力表</w:t>
            </w:r>
          </w:p>
        </w:tc>
        <w:tc>
          <w:tcPr>
            <w:tcW w:w="7215" w:type="dxa"/>
            <w:shd w:val="clear" w:color="auto" w:fill="F5F2C9"/>
            <w:vAlign w:val="center"/>
          </w:tcPr>
          <w:p>
            <w:pPr>
              <w:keepNext w:val="0"/>
              <w:keepLines w:val="0"/>
              <w:widowControl/>
              <w:suppressLineNumbers w:val="0"/>
              <w:jc w:val="left"/>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60mm 直径；量程：0-40MPa；精度：±2.5%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40" w:type="dxa"/>
            <w:shd w:val="clear" w:color="auto" w:fill="9CC2E5" w:themeFill="accent1" w:themeFillTint="99"/>
            <w:vAlign w:val="center"/>
          </w:tcPr>
          <w:p>
            <w:pPr>
              <w:keepNext w:val="0"/>
              <w:keepLines w:val="0"/>
              <w:widowControl/>
              <w:suppressLineNumbers w:val="0"/>
              <w:jc w:val="center"/>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深度表</w:t>
            </w:r>
          </w:p>
        </w:tc>
        <w:tc>
          <w:tcPr>
            <w:tcW w:w="7215" w:type="dxa"/>
            <w:shd w:val="clear" w:color="auto" w:fill="9CC2E5" w:themeFill="accent1" w:themeFillTint="99"/>
            <w:vAlign w:val="center"/>
          </w:tcPr>
          <w:p>
            <w:pPr>
              <w:keepNext w:val="0"/>
              <w:keepLines w:val="0"/>
              <w:widowControl/>
              <w:suppressLineNumbers w:val="0"/>
              <w:jc w:val="left"/>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深度表150mm 直径；量程：0-100 米；最小指示单位：0.5 米；精度：±0.4%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40" w:type="dxa"/>
            <w:shd w:val="clear" w:color="auto" w:fill="F5F2C9"/>
            <w:vAlign w:val="center"/>
          </w:tcPr>
          <w:p>
            <w:pPr>
              <w:keepNext w:val="0"/>
              <w:keepLines w:val="0"/>
              <w:widowControl/>
              <w:suppressLineNumbers w:val="0"/>
              <w:jc w:val="center"/>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脐带压力表</w:t>
            </w:r>
          </w:p>
        </w:tc>
        <w:tc>
          <w:tcPr>
            <w:tcW w:w="7215" w:type="dxa"/>
            <w:shd w:val="clear" w:color="auto" w:fill="F5F2C9"/>
            <w:vAlign w:val="center"/>
          </w:tcPr>
          <w:p>
            <w:pPr>
              <w:keepNext w:val="0"/>
              <w:keepLines w:val="0"/>
              <w:widowControl/>
              <w:suppressLineNumbers w:val="0"/>
              <w:jc w:val="left"/>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100mm 直径；量程：0-2.5MPa；精度：±1.6%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40" w:type="dxa"/>
            <w:shd w:val="clear" w:color="auto" w:fill="9CC2E5" w:themeFill="accent1" w:themeFillTint="99"/>
            <w:vAlign w:val="center"/>
          </w:tcPr>
          <w:p>
            <w:pPr>
              <w:keepNext w:val="0"/>
              <w:keepLines w:val="0"/>
              <w:widowControl/>
              <w:suppressLineNumbers w:val="0"/>
              <w:jc w:val="center"/>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球阀</w:t>
            </w:r>
          </w:p>
        </w:tc>
        <w:tc>
          <w:tcPr>
            <w:tcW w:w="7215" w:type="dxa"/>
            <w:shd w:val="clear" w:color="auto" w:fill="9CC2E5" w:themeFill="accent1" w:themeFillTint="99"/>
            <w:vAlign w:val="center"/>
          </w:tcPr>
          <w:p>
            <w:pPr>
              <w:keepNext w:val="0"/>
              <w:keepLines w:val="0"/>
              <w:widowControl/>
              <w:suppressLineNumbers w:val="0"/>
              <w:jc w:val="left"/>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316L 不锈钢阀体；额定压力：40MPa；工作温度：-28 至 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40" w:type="dxa"/>
            <w:shd w:val="clear" w:color="auto" w:fill="F5F2C9"/>
            <w:vAlign w:val="center"/>
          </w:tcPr>
          <w:p>
            <w:pPr>
              <w:keepNext w:val="0"/>
              <w:keepLines w:val="0"/>
              <w:widowControl/>
              <w:suppressLineNumbers w:val="0"/>
              <w:jc w:val="center"/>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调压阀</w:t>
            </w:r>
          </w:p>
        </w:tc>
        <w:tc>
          <w:tcPr>
            <w:tcW w:w="7215" w:type="dxa"/>
            <w:shd w:val="clear" w:color="auto" w:fill="F5F2C9"/>
            <w:vAlign w:val="center"/>
          </w:tcPr>
          <w:p>
            <w:pPr>
              <w:keepNext w:val="0"/>
              <w:keepLines w:val="0"/>
              <w:widowControl/>
              <w:suppressLineNumbers w:val="0"/>
              <w:jc w:val="left"/>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本体材质：316L 不锈钢；进口最大压力：40MPa；输出压力范围：0-2.0MPa；工作温度：-40 至 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40" w:type="dxa"/>
            <w:shd w:val="clear" w:color="auto" w:fill="9CC2E5" w:themeFill="accent1" w:themeFillTint="99"/>
            <w:vAlign w:val="center"/>
          </w:tcPr>
          <w:p>
            <w:pPr>
              <w:keepNext w:val="0"/>
              <w:keepLines w:val="0"/>
              <w:widowControl/>
              <w:suppressLineNumbers w:val="0"/>
              <w:jc w:val="center"/>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针阀</w:t>
            </w:r>
          </w:p>
        </w:tc>
        <w:tc>
          <w:tcPr>
            <w:tcW w:w="7215" w:type="dxa"/>
            <w:shd w:val="clear" w:color="auto" w:fill="9CC2E5" w:themeFill="accent1" w:themeFillTint="99"/>
            <w:vAlign w:val="center"/>
          </w:tcPr>
          <w:p>
            <w:pPr>
              <w:keepNext w:val="0"/>
              <w:keepLines w:val="0"/>
              <w:widowControl/>
              <w:suppressLineNumbers w:val="0"/>
              <w:jc w:val="left"/>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316L 不锈钢阀体；额定压力：35MPa；工作温度：-28 至 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40" w:type="dxa"/>
            <w:shd w:val="clear" w:color="auto" w:fill="F5F2C9"/>
            <w:vAlign w:val="center"/>
          </w:tcPr>
          <w:p>
            <w:pPr>
              <w:keepNext w:val="0"/>
              <w:keepLines w:val="0"/>
              <w:widowControl/>
              <w:suppressLineNumbers w:val="0"/>
              <w:jc w:val="center"/>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选择阀</w:t>
            </w:r>
          </w:p>
        </w:tc>
        <w:tc>
          <w:tcPr>
            <w:tcW w:w="7215" w:type="dxa"/>
            <w:shd w:val="clear" w:color="auto" w:fill="F5F2C9"/>
            <w:vAlign w:val="center"/>
          </w:tcPr>
          <w:p>
            <w:pPr>
              <w:keepNext w:val="0"/>
              <w:keepLines w:val="0"/>
              <w:widowControl/>
              <w:suppressLineNumbers w:val="0"/>
              <w:jc w:val="center"/>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316L 不锈钢阀体； 二进一出；耐压：40MPa；工作温度：-28 至 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40" w:type="dxa"/>
            <w:shd w:val="clear" w:color="auto" w:fill="9CC2E5" w:themeFill="accent1" w:themeFillTint="99"/>
            <w:vAlign w:val="center"/>
          </w:tcPr>
          <w:p>
            <w:pPr>
              <w:keepNext w:val="0"/>
              <w:keepLines w:val="0"/>
              <w:widowControl/>
              <w:suppressLineNumbers w:val="0"/>
              <w:jc w:val="center"/>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单向阀</w:t>
            </w:r>
          </w:p>
        </w:tc>
        <w:tc>
          <w:tcPr>
            <w:tcW w:w="7215" w:type="dxa"/>
            <w:shd w:val="clear" w:color="auto" w:fill="9CC2E5" w:themeFill="accent1" w:themeFillTint="99"/>
            <w:vAlign w:val="center"/>
          </w:tcPr>
          <w:p>
            <w:pPr>
              <w:keepNext w:val="0"/>
              <w:keepLines w:val="0"/>
              <w:widowControl/>
              <w:suppressLineNumbers w:val="0"/>
              <w:jc w:val="left"/>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316L 不锈钢阀体；额定压力：40MPa；工作温度：-28 至 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40" w:type="dxa"/>
            <w:shd w:val="clear" w:color="auto" w:fill="F5F2C9"/>
            <w:vAlign w:val="center"/>
          </w:tcPr>
          <w:p>
            <w:pPr>
              <w:keepNext w:val="0"/>
              <w:keepLines w:val="0"/>
              <w:widowControl/>
              <w:suppressLineNumbers w:val="0"/>
              <w:jc w:val="center"/>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比例卸荷阀</w:t>
            </w:r>
          </w:p>
        </w:tc>
        <w:tc>
          <w:tcPr>
            <w:tcW w:w="7215" w:type="dxa"/>
            <w:shd w:val="clear" w:color="auto" w:fill="F5F2C9"/>
            <w:vAlign w:val="center"/>
          </w:tcPr>
          <w:p>
            <w:pPr>
              <w:keepNext w:val="0"/>
              <w:keepLines w:val="0"/>
              <w:widowControl/>
              <w:suppressLineNumbers w:val="0"/>
              <w:jc w:val="left"/>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316L 不锈钢阀体；设定泄压压力：2.2MPa；当脐带压力达到设定压力时安全泄压阀打开，当脐带压力低降低至设定压力值以下阀门关闭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40" w:type="dxa"/>
            <w:shd w:val="clear" w:color="auto" w:fill="9CC2E5" w:themeFill="accent1" w:themeFillTint="99"/>
            <w:vAlign w:val="center"/>
          </w:tcPr>
          <w:p>
            <w:pPr>
              <w:keepNext w:val="0"/>
              <w:keepLines w:val="0"/>
              <w:widowControl/>
              <w:suppressLineNumbers w:val="0"/>
              <w:jc w:val="center"/>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低压输入接口</w:t>
            </w:r>
          </w:p>
        </w:tc>
        <w:tc>
          <w:tcPr>
            <w:tcW w:w="7215" w:type="dxa"/>
            <w:shd w:val="clear" w:color="auto" w:fill="9CC2E5" w:themeFill="accent1" w:themeFillTint="99"/>
            <w:vAlign w:val="center"/>
          </w:tcPr>
          <w:p>
            <w:pPr>
              <w:keepNext w:val="0"/>
              <w:keepLines w:val="0"/>
              <w:widowControl/>
              <w:suppressLineNumbers w:val="0"/>
              <w:jc w:val="left"/>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316L 不锈钢本体，外丝 9/16*18，74°内锥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40" w:type="dxa"/>
            <w:shd w:val="clear" w:color="auto" w:fill="F5F2C9"/>
            <w:vAlign w:val="center"/>
          </w:tcPr>
          <w:p>
            <w:pPr>
              <w:keepNext w:val="0"/>
              <w:keepLines w:val="0"/>
              <w:widowControl/>
              <w:suppressLineNumbers w:val="0"/>
              <w:jc w:val="center"/>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主供气输出接口</w:t>
            </w:r>
          </w:p>
        </w:tc>
        <w:tc>
          <w:tcPr>
            <w:tcW w:w="7215" w:type="dxa"/>
            <w:shd w:val="clear" w:color="auto" w:fill="F5F2C9"/>
            <w:vAlign w:val="center"/>
          </w:tcPr>
          <w:p>
            <w:pPr>
              <w:keepNext w:val="0"/>
              <w:keepLines w:val="0"/>
              <w:widowControl/>
              <w:suppressLineNumbers w:val="0"/>
              <w:jc w:val="left"/>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316L 不锈钢本体，外丝 9/16*18，74°内锥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40" w:type="dxa"/>
            <w:shd w:val="clear" w:color="auto" w:fill="9CC2E5" w:themeFill="accent1" w:themeFillTint="99"/>
            <w:vAlign w:val="center"/>
          </w:tcPr>
          <w:p>
            <w:pPr>
              <w:keepNext w:val="0"/>
              <w:keepLines w:val="0"/>
              <w:widowControl/>
              <w:suppressLineNumbers w:val="0"/>
              <w:jc w:val="center"/>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测深管接口</w:t>
            </w:r>
          </w:p>
        </w:tc>
        <w:tc>
          <w:tcPr>
            <w:tcW w:w="7215" w:type="dxa"/>
            <w:shd w:val="clear" w:color="auto" w:fill="9CC2E5" w:themeFill="accent1" w:themeFillTint="99"/>
            <w:vAlign w:val="center"/>
          </w:tcPr>
          <w:p>
            <w:pPr>
              <w:keepNext w:val="0"/>
              <w:keepLines w:val="0"/>
              <w:widowControl/>
              <w:suppressLineNumbers w:val="0"/>
              <w:jc w:val="left"/>
              <w:rPr>
                <w:rFonts w:hint="eastAsia" w:ascii="楷体" w:hAnsi="楷体" w:eastAsia="楷体" w:cs="楷体"/>
                <w:color w:val="000000"/>
                <w:kern w:val="0"/>
                <w:sz w:val="24"/>
                <w:szCs w:val="24"/>
                <w:vertAlign w:val="baseline"/>
                <w:lang w:val="en-US" w:eastAsia="zh-CN" w:bidi="ar"/>
              </w:rPr>
            </w:pPr>
            <w:r>
              <w:rPr>
                <w:rFonts w:hint="eastAsia" w:ascii="楷体" w:hAnsi="楷体" w:eastAsia="楷体" w:cs="楷体"/>
                <w:color w:val="000000"/>
                <w:kern w:val="0"/>
                <w:sz w:val="24"/>
                <w:szCs w:val="24"/>
                <w:lang w:val="en-US" w:eastAsia="zh-CN" w:bidi="ar"/>
              </w:rPr>
              <w:t>316L 不锈钢本体，外丝 7/16*20，74°外锥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40" w:type="dxa"/>
            <w:shd w:val="clear" w:color="auto" w:fill="F5F2C9"/>
            <w:vAlign w:val="center"/>
          </w:tcPr>
          <w:p>
            <w:pPr>
              <w:keepNext w:val="0"/>
              <w:keepLines w:val="0"/>
              <w:widowControl/>
              <w:suppressLineNumbers w:val="0"/>
              <w:jc w:val="center"/>
              <w:rPr>
                <w:rFonts w:hint="eastAsia" w:hAnsi="仿宋" w:eastAsia="仿宋" w:cs="仿宋" w:asciiTheme="minorAscii"/>
                <w:color w:val="000000"/>
                <w:kern w:val="0"/>
                <w:sz w:val="24"/>
                <w:szCs w:val="24"/>
                <w:vertAlign w:val="baseline"/>
                <w:lang w:val="en-US" w:eastAsia="zh-CN" w:bidi="ar"/>
              </w:rPr>
            </w:pPr>
            <w:r>
              <w:rPr>
                <w:rFonts w:hint="eastAsia" w:hAnsi="仿宋" w:eastAsia="仿宋" w:cs="仿宋" w:asciiTheme="minorAscii"/>
                <w:color w:val="000000"/>
                <w:kern w:val="0"/>
                <w:sz w:val="24"/>
                <w:szCs w:val="24"/>
                <w:lang w:val="en-US" w:eastAsia="zh-CN" w:bidi="ar"/>
              </w:rPr>
              <w:t>内部管路</w:t>
            </w:r>
          </w:p>
        </w:tc>
        <w:tc>
          <w:tcPr>
            <w:tcW w:w="7215" w:type="dxa"/>
            <w:shd w:val="clear" w:color="auto" w:fill="F5F2C9"/>
            <w:vAlign w:val="center"/>
          </w:tcPr>
          <w:p>
            <w:pPr>
              <w:keepNext w:val="0"/>
              <w:keepLines w:val="0"/>
              <w:widowControl/>
              <w:suppressLineNumbers w:val="0"/>
              <w:jc w:val="left"/>
              <w:rPr>
                <w:rFonts w:hint="eastAsia" w:hAnsi="仿宋" w:eastAsia="仿宋" w:cs="仿宋" w:asciiTheme="minorAscii"/>
                <w:color w:val="000000"/>
                <w:kern w:val="0"/>
                <w:sz w:val="24"/>
                <w:szCs w:val="24"/>
                <w:vertAlign w:val="baseline"/>
                <w:lang w:val="en-US" w:eastAsia="zh-CN" w:bidi="ar"/>
              </w:rPr>
            </w:pPr>
            <w:r>
              <w:rPr>
                <w:rFonts w:hint="eastAsia" w:hAnsi="仿宋" w:eastAsia="仿宋" w:cs="仿宋" w:asciiTheme="minorAscii"/>
                <w:color w:val="000000"/>
                <w:kern w:val="0"/>
                <w:sz w:val="24"/>
                <w:szCs w:val="24"/>
                <w:lang w:val="en-US" w:eastAsia="zh-CN" w:bidi="ar"/>
              </w:rPr>
              <w:t>316L 不锈钢管路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40" w:type="dxa"/>
            <w:shd w:val="clear" w:color="auto" w:fill="9CC2E5" w:themeFill="accent1" w:themeFillTint="99"/>
            <w:vAlign w:val="center"/>
          </w:tcPr>
          <w:p>
            <w:pPr>
              <w:keepNext w:val="0"/>
              <w:keepLines w:val="0"/>
              <w:widowControl/>
              <w:suppressLineNumbers w:val="0"/>
              <w:jc w:val="center"/>
              <w:rPr>
                <w:rFonts w:hint="eastAsia" w:hAnsi="仿宋" w:eastAsia="仿宋" w:cs="仿宋" w:asciiTheme="minorAscii"/>
                <w:color w:val="000000"/>
                <w:kern w:val="0"/>
                <w:sz w:val="24"/>
                <w:szCs w:val="24"/>
                <w:vertAlign w:val="baseline"/>
                <w:lang w:val="en-US" w:eastAsia="zh-CN" w:bidi="ar"/>
              </w:rPr>
            </w:pPr>
            <w:r>
              <w:rPr>
                <w:rFonts w:hint="eastAsia" w:hAnsi="仿宋" w:eastAsia="仿宋" w:cs="仿宋" w:asciiTheme="minorAscii"/>
                <w:color w:val="000000"/>
                <w:kern w:val="0"/>
                <w:sz w:val="24"/>
                <w:szCs w:val="24"/>
                <w:lang w:val="en-US" w:eastAsia="zh-CN" w:bidi="ar"/>
              </w:rPr>
              <w:t>内部管件</w:t>
            </w:r>
          </w:p>
        </w:tc>
        <w:tc>
          <w:tcPr>
            <w:tcW w:w="7215" w:type="dxa"/>
            <w:shd w:val="clear" w:color="auto" w:fill="9CC2E5" w:themeFill="accent1" w:themeFillTint="99"/>
            <w:vAlign w:val="center"/>
          </w:tcPr>
          <w:p>
            <w:pPr>
              <w:keepNext w:val="0"/>
              <w:keepLines w:val="0"/>
              <w:widowControl/>
              <w:suppressLineNumbers w:val="0"/>
              <w:jc w:val="left"/>
              <w:rPr>
                <w:rFonts w:hint="eastAsia" w:hAnsi="仿宋" w:eastAsia="仿宋" w:cs="仿宋" w:asciiTheme="minorAscii"/>
                <w:color w:val="000000"/>
                <w:kern w:val="0"/>
                <w:sz w:val="24"/>
                <w:szCs w:val="24"/>
                <w:vertAlign w:val="baseline"/>
                <w:lang w:val="en-US" w:eastAsia="zh-CN" w:bidi="ar"/>
              </w:rPr>
            </w:pPr>
            <w:r>
              <w:rPr>
                <w:rFonts w:hint="eastAsia" w:hAnsi="仿宋" w:eastAsia="仿宋" w:cs="仿宋" w:asciiTheme="minorAscii"/>
                <w:color w:val="000000"/>
                <w:kern w:val="0"/>
                <w:sz w:val="24"/>
                <w:szCs w:val="24"/>
                <w:lang w:val="en-US" w:eastAsia="zh-CN" w:bidi="ar"/>
              </w:rPr>
              <w:t>316 不锈钢本体；最大耐压：40MPa；工作温度：-40 至 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40" w:type="dxa"/>
            <w:shd w:val="clear" w:color="auto" w:fill="F5F2C9"/>
            <w:vAlign w:val="center"/>
          </w:tcPr>
          <w:p>
            <w:pPr>
              <w:keepNext w:val="0"/>
              <w:keepLines w:val="0"/>
              <w:widowControl/>
              <w:suppressLineNumbers w:val="0"/>
              <w:jc w:val="center"/>
              <w:rPr>
                <w:rFonts w:hint="eastAsia" w:hAnsi="仿宋" w:eastAsia="仿宋" w:cs="仿宋" w:asciiTheme="minorAscii"/>
                <w:color w:val="000000"/>
                <w:kern w:val="0"/>
                <w:sz w:val="24"/>
                <w:szCs w:val="24"/>
                <w:vertAlign w:val="baseline"/>
                <w:lang w:val="en-US" w:eastAsia="zh-CN" w:bidi="ar"/>
              </w:rPr>
            </w:pPr>
            <w:r>
              <w:rPr>
                <w:rFonts w:hint="eastAsia" w:hAnsi="仿宋" w:eastAsia="仿宋" w:cs="仿宋" w:asciiTheme="minorAscii"/>
                <w:color w:val="000000"/>
                <w:kern w:val="0"/>
                <w:sz w:val="24"/>
                <w:szCs w:val="24"/>
                <w:lang w:val="en-US" w:eastAsia="zh-CN" w:bidi="ar"/>
              </w:rPr>
              <w:t>重量</w:t>
            </w:r>
          </w:p>
        </w:tc>
        <w:tc>
          <w:tcPr>
            <w:tcW w:w="7215" w:type="dxa"/>
            <w:shd w:val="clear" w:color="auto" w:fill="F5F2C9"/>
            <w:vAlign w:val="center"/>
          </w:tcPr>
          <w:p>
            <w:pPr>
              <w:keepNext w:val="0"/>
              <w:keepLines w:val="0"/>
              <w:widowControl/>
              <w:suppressLineNumbers w:val="0"/>
              <w:jc w:val="left"/>
              <w:rPr>
                <w:rFonts w:hint="eastAsia" w:hAnsi="仿宋" w:eastAsia="仿宋" w:cs="仿宋" w:asciiTheme="minorAscii"/>
                <w:color w:val="000000"/>
                <w:kern w:val="0"/>
                <w:sz w:val="24"/>
                <w:szCs w:val="24"/>
                <w:vertAlign w:val="baseline"/>
                <w:lang w:val="en-US" w:eastAsia="zh-CN" w:bidi="ar"/>
              </w:rPr>
            </w:pPr>
            <w:r>
              <w:rPr>
                <w:rFonts w:hint="eastAsia" w:hAnsi="仿宋" w:eastAsia="仿宋" w:cs="仿宋" w:asciiTheme="minorAscii"/>
                <w:color w:val="000000"/>
                <w:kern w:val="0"/>
                <w:sz w:val="24"/>
                <w:szCs w:val="24"/>
                <w:highlight w:val="none"/>
                <w:lang w:val="en-US" w:eastAsia="zh-CN" w:bidi="ar"/>
              </w:rPr>
              <w:t>净重 31.52kg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40" w:type="dxa"/>
            <w:shd w:val="clear" w:color="auto" w:fill="9CC2E5" w:themeFill="accent1" w:themeFillTint="99"/>
            <w:vAlign w:val="center"/>
          </w:tcPr>
          <w:p>
            <w:pPr>
              <w:keepNext w:val="0"/>
              <w:keepLines w:val="0"/>
              <w:widowControl/>
              <w:suppressLineNumbers w:val="0"/>
              <w:jc w:val="center"/>
              <w:rPr>
                <w:rFonts w:hint="eastAsia" w:hAnsi="仿宋" w:eastAsia="仿宋" w:cs="仿宋" w:asciiTheme="minorAscii"/>
                <w:color w:val="000000"/>
                <w:kern w:val="0"/>
                <w:sz w:val="24"/>
                <w:szCs w:val="24"/>
                <w:vertAlign w:val="baseline"/>
                <w:lang w:val="en-US" w:eastAsia="zh-CN" w:bidi="ar"/>
              </w:rPr>
            </w:pPr>
            <w:r>
              <w:rPr>
                <w:rFonts w:hint="eastAsia" w:hAnsi="仿宋" w:eastAsia="仿宋" w:cs="仿宋" w:asciiTheme="minorAscii"/>
                <w:color w:val="000000"/>
                <w:kern w:val="0"/>
                <w:sz w:val="24"/>
                <w:szCs w:val="24"/>
                <w:lang w:val="en-US" w:eastAsia="zh-CN" w:bidi="ar"/>
              </w:rPr>
              <w:t>外形尺寸</w:t>
            </w:r>
          </w:p>
        </w:tc>
        <w:tc>
          <w:tcPr>
            <w:tcW w:w="7215" w:type="dxa"/>
            <w:shd w:val="clear" w:color="auto" w:fill="9CC2E5" w:themeFill="accent1" w:themeFillTint="99"/>
            <w:vAlign w:val="center"/>
          </w:tcPr>
          <w:p>
            <w:pPr>
              <w:keepNext w:val="0"/>
              <w:keepLines w:val="0"/>
              <w:widowControl/>
              <w:suppressLineNumbers w:val="0"/>
              <w:jc w:val="left"/>
              <w:rPr>
                <w:rFonts w:hint="eastAsia" w:hAnsi="仿宋" w:eastAsia="仿宋" w:cs="仿宋" w:asciiTheme="minorAscii"/>
                <w:color w:val="000000"/>
                <w:kern w:val="0"/>
                <w:sz w:val="24"/>
                <w:szCs w:val="24"/>
                <w:vertAlign w:val="baseline"/>
                <w:lang w:val="en-US" w:eastAsia="zh-CN" w:bidi="ar"/>
              </w:rPr>
            </w:pPr>
            <w:r>
              <w:rPr>
                <w:rFonts w:hint="eastAsia" w:hAnsi="仿宋" w:eastAsia="仿宋" w:cs="仿宋" w:asciiTheme="minorAscii"/>
                <w:color w:val="000000"/>
                <w:kern w:val="0"/>
                <w:sz w:val="24"/>
                <w:szCs w:val="24"/>
                <w:lang w:val="en-US" w:eastAsia="zh-CN" w:bidi="ar"/>
              </w:rPr>
              <w:t>810mm*530mm*320mm</w:t>
            </w:r>
          </w:p>
        </w:tc>
      </w:tr>
    </w:tbl>
    <w:p>
      <w:pPr>
        <w:pStyle w:val="3"/>
        <w:jc w:val="center"/>
        <w:outlineLvl w:val="9"/>
        <w:rPr>
          <w:rFonts w:hint="eastAsia" w:ascii="楷体" w:hAnsi="楷体" w:eastAsia="楷体"/>
          <w:b/>
          <w:sz w:val="52"/>
          <w:szCs w:val="52"/>
          <w:lang w:eastAsia="zh-CN"/>
        </w:rPr>
      </w:pPr>
      <w:bookmarkStart w:id="20" w:name="_Toc221550805"/>
      <w:bookmarkStart w:id="21" w:name="_Toc10770"/>
    </w:p>
    <w:p>
      <w:pPr>
        <w:rPr>
          <w:rFonts w:hint="eastAsia" w:ascii="楷体" w:hAnsi="楷体" w:eastAsia="楷体"/>
          <w:b/>
          <w:sz w:val="52"/>
          <w:szCs w:val="52"/>
          <w:lang w:eastAsia="zh-CN"/>
        </w:rPr>
      </w:pPr>
      <w:r>
        <w:rPr>
          <w:rFonts w:hint="eastAsia" w:ascii="楷体" w:hAnsi="楷体" w:eastAsia="楷体"/>
          <w:b/>
          <w:sz w:val="52"/>
          <w:szCs w:val="52"/>
          <w:lang w:eastAsia="zh-CN"/>
        </w:rPr>
        <w:br w:type="page"/>
      </w:r>
    </w:p>
    <w:bookmarkEnd w:id="20"/>
    <w:bookmarkEnd w:id="21"/>
    <w:p>
      <w:pPr>
        <w:pStyle w:val="2"/>
        <w:bidi w:val="0"/>
        <w:spacing w:line="240" w:lineRule="auto"/>
        <w:jc w:val="center"/>
        <w:rPr>
          <w:rFonts w:hint="eastAsia" w:ascii="楷体" w:hAnsi="楷体" w:eastAsia="楷体" w:cs="楷体"/>
          <w:sz w:val="32"/>
          <w:szCs w:val="32"/>
          <w:lang w:val="en-US" w:eastAsia="zh-CN"/>
        </w:rPr>
      </w:pPr>
      <w:bookmarkStart w:id="22" w:name="_Toc1193"/>
      <w:bookmarkStart w:id="23" w:name="_Toc16946"/>
      <w:r>
        <w:rPr>
          <w:rFonts w:hint="eastAsia" w:ascii="楷体" w:hAnsi="楷体" w:eastAsia="楷体" w:cs="楷体"/>
          <w:sz w:val="32"/>
          <w:szCs w:val="32"/>
          <w:lang w:val="en-US" w:eastAsia="zh-CN"/>
        </w:rPr>
        <w:t>第六章 潜水员通讯器使用说明</w:t>
      </w:r>
      <w:bookmarkEnd w:id="22"/>
      <w:bookmarkEnd w:id="23"/>
    </w:p>
    <w:p>
      <w:pPr>
        <w:ind w:firstLine="3935" w:firstLineChars="1400"/>
        <w:jc w:val="both"/>
        <w:rPr>
          <w:rFonts w:ascii="楷体" w:hAnsi="楷体" w:eastAsia="楷体"/>
          <w:b/>
          <w:bCs/>
          <w:sz w:val="28"/>
        </w:rPr>
      </w:pPr>
      <w:r>
        <w:rPr>
          <w:rFonts w:ascii="楷体" w:hAnsi="楷体" w:eastAsia="楷体"/>
          <w:b/>
          <w:bCs/>
          <w:sz w:val="28"/>
        </w:rPr>
        <w:drawing>
          <wp:anchor distT="0" distB="0" distL="114300" distR="114300" simplePos="0" relativeHeight="251660288" behindDoc="0" locked="0" layoutInCell="1" allowOverlap="1">
            <wp:simplePos x="0" y="0"/>
            <wp:positionH relativeFrom="page">
              <wp:posOffset>4477385</wp:posOffset>
            </wp:positionH>
            <wp:positionV relativeFrom="page">
              <wp:posOffset>2119630</wp:posOffset>
            </wp:positionV>
            <wp:extent cx="354965" cy="320675"/>
            <wp:effectExtent l="0" t="0" r="6985" b="3175"/>
            <wp:wrapNone/>
            <wp:docPr id="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8"/>
                    <pic:cNvPicPr>
                      <a:picLocks noChangeAspect="1" noChangeArrowheads="1"/>
                    </pic:cNvPicPr>
                  </pic:nvPicPr>
                  <pic:blipFill>
                    <a:blip r:embed="rId9" cstate="print"/>
                    <a:srcRect/>
                    <a:stretch>
                      <a:fillRect/>
                    </a:stretch>
                  </pic:blipFill>
                  <pic:spPr>
                    <a:xfrm>
                      <a:off x="0" y="0"/>
                      <a:ext cx="354965" cy="320675"/>
                    </a:xfrm>
                    <a:prstGeom prst="rect">
                      <a:avLst/>
                    </a:prstGeom>
                    <a:noFill/>
                    <a:ln w="9525" cmpd="sng">
                      <a:noFill/>
                      <a:miter lim="800000"/>
                      <a:headEnd/>
                      <a:tailEnd/>
                    </a:ln>
                  </pic:spPr>
                </pic:pic>
              </a:graphicData>
            </a:graphic>
          </wp:anchor>
        </w:drawing>
      </w:r>
      <w:r>
        <w:rPr>
          <w:rFonts w:hint="eastAsia" w:ascii="楷体" w:hAnsi="楷体" w:eastAsia="楷体"/>
          <w:b/>
          <w:bCs/>
          <w:sz w:val="28"/>
        </w:rPr>
        <w:t>使用注意事项</w:t>
      </w:r>
    </w:p>
    <w:p>
      <w:pPr>
        <w:tabs>
          <w:tab w:val="left" w:pos="6946"/>
        </w:tabs>
        <w:ind w:firstLine="420"/>
        <w:rPr>
          <w:rStyle w:val="18"/>
          <w:rFonts w:ascii="楷体" w:hAnsi="楷体" w:eastAsia="楷体"/>
          <w:color w:val="000000"/>
          <w:sz w:val="24"/>
          <w:szCs w:val="24"/>
          <w:u w:val="none"/>
        </w:rPr>
      </w:pPr>
      <w:r>
        <w:rPr>
          <w:rStyle w:val="18"/>
          <w:rFonts w:hint="eastAsia" w:ascii="楷体" w:hAnsi="楷体" w:eastAsia="楷体"/>
          <w:color w:val="000000"/>
          <w:sz w:val="24"/>
          <w:szCs w:val="24"/>
          <w:u w:val="none"/>
        </w:rPr>
        <w:t>此内容的目的是确保用户正使用本产品，以避免危险或财产损失。在使用此产品之前，请认真阅读此说明手册并妥善保存以备日后参考。</w:t>
      </w:r>
    </w:p>
    <w:p>
      <w:pPr>
        <w:tabs>
          <w:tab w:val="left" w:pos="6946"/>
        </w:tabs>
        <w:ind w:firstLine="420"/>
        <w:rPr>
          <w:rStyle w:val="18"/>
          <w:rFonts w:ascii="楷体" w:hAnsi="楷体" w:eastAsia="楷体"/>
          <w:color w:val="000000"/>
          <w:sz w:val="24"/>
          <w:szCs w:val="24"/>
          <w:u w:val="none"/>
        </w:rPr>
      </w:pPr>
      <w:r>
        <w:rPr>
          <w:rStyle w:val="18"/>
          <w:rFonts w:hint="eastAsia" w:ascii="楷体" w:hAnsi="楷体" w:eastAsia="楷体"/>
          <w:color w:val="000000"/>
          <w:sz w:val="24"/>
          <w:szCs w:val="24"/>
          <w:u w:val="none"/>
        </w:rPr>
        <w:t>1.在本产品安装使用中，必须严格遵守国家和使用地区的各项电气安全规程。</w:t>
      </w:r>
    </w:p>
    <w:p>
      <w:pPr>
        <w:tabs>
          <w:tab w:val="left" w:pos="6946"/>
        </w:tabs>
        <w:ind w:left="420"/>
        <w:rPr>
          <w:rStyle w:val="18"/>
          <w:rFonts w:ascii="楷体" w:hAnsi="楷体" w:eastAsia="楷体"/>
          <w:color w:val="000000"/>
          <w:sz w:val="24"/>
          <w:szCs w:val="24"/>
          <w:u w:val="none"/>
        </w:rPr>
      </w:pPr>
      <w:r>
        <w:rPr>
          <w:rStyle w:val="18"/>
          <w:rFonts w:hint="eastAsia" w:ascii="楷体" w:hAnsi="楷体" w:eastAsia="楷体"/>
          <w:color w:val="000000"/>
          <w:sz w:val="24"/>
          <w:szCs w:val="24"/>
          <w:u w:val="none"/>
        </w:rPr>
        <w:t>2.</w:t>
      </w:r>
      <w:r>
        <w:rPr>
          <w:rStyle w:val="18"/>
          <w:rFonts w:hint="eastAsia" w:ascii="楷体" w:hAnsi="楷体" w:eastAsia="楷体"/>
          <w:color w:val="000000"/>
          <w:sz w:val="24"/>
          <w:szCs w:val="24"/>
          <w:u w:val="none"/>
          <w:lang w:val="en-US" w:eastAsia="zh-CN"/>
        </w:rPr>
        <w:t>本产品只得使用原装电池和充电器，不自行更换。使用非原装电池及充电器造成任何后果，本公司概不负责。</w:t>
      </w:r>
    </w:p>
    <w:p>
      <w:pPr>
        <w:tabs>
          <w:tab w:val="left" w:pos="6946"/>
        </w:tabs>
        <w:ind w:left="420"/>
        <w:rPr>
          <w:rStyle w:val="18"/>
          <w:rFonts w:hint="eastAsia" w:ascii="楷体" w:hAnsi="楷体" w:eastAsia="楷体"/>
          <w:color w:val="000000"/>
          <w:sz w:val="24"/>
          <w:szCs w:val="24"/>
          <w:u w:val="none"/>
        </w:rPr>
      </w:pPr>
      <w:r>
        <w:rPr>
          <w:rStyle w:val="18"/>
          <w:rFonts w:hint="eastAsia" w:ascii="楷体" w:hAnsi="楷体" w:eastAsia="楷体"/>
          <w:color w:val="000000"/>
          <w:sz w:val="24"/>
          <w:szCs w:val="24"/>
          <w:u w:val="none"/>
        </w:rPr>
        <w:t>3.</w:t>
      </w:r>
      <w:r>
        <w:rPr>
          <w:rStyle w:val="18"/>
          <w:rFonts w:hint="eastAsia" w:ascii="楷体" w:hAnsi="楷体" w:eastAsia="楷体"/>
          <w:color w:val="000000"/>
          <w:sz w:val="24"/>
          <w:szCs w:val="24"/>
          <w:u w:val="none"/>
          <w:lang w:eastAsia="zh-CN"/>
        </w:rPr>
        <w:t>潜水员通讯器内部的电池属于消耗品</w:t>
      </w:r>
      <w:r>
        <w:rPr>
          <w:rStyle w:val="18"/>
          <w:rFonts w:hint="eastAsia" w:ascii="楷体" w:hAnsi="楷体" w:eastAsia="楷体"/>
          <w:color w:val="000000"/>
          <w:sz w:val="24"/>
          <w:szCs w:val="24"/>
          <w:u w:val="none"/>
        </w:rPr>
        <w:t>，在保修范围。</w:t>
      </w:r>
    </w:p>
    <w:p>
      <w:pPr>
        <w:tabs>
          <w:tab w:val="left" w:pos="6946"/>
        </w:tabs>
        <w:ind w:left="420"/>
        <w:rPr>
          <w:rStyle w:val="18"/>
          <w:rFonts w:hint="eastAsia" w:ascii="楷体" w:hAnsi="楷体" w:eastAsia="楷体"/>
          <w:color w:val="000000"/>
          <w:sz w:val="24"/>
          <w:szCs w:val="24"/>
          <w:u w:val="none"/>
        </w:rPr>
      </w:pPr>
      <w:r>
        <w:rPr>
          <w:rStyle w:val="18"/>
          <w:rFonts w:hint="eastAsia" w:ascii="楷体" w:hAnsi="楷体" w:eastAsia="楷体"/>
          <w:color w:val="000000"/>
          <w:sz w:val="24"/>
          <w:szCs w:val="24"/>
          <w:u w:val="none"/>
        </w:rPr>
        <w:t>4.如</w:t>
      </w:r>
      <w:r>
        <w:rPr>
          <w:rStyle w:val="18"/>
          <w:rFonts w:hint="eastAsia" w:ascii="楷体" w:hAnsi="楷体" w:eastAsia="楷体"/>
          <w:color w:val="000000"/>
          <w:sz w:val="24"/>
          <w:szCs w:val="24"/>
          <w:u w:val="none"/>
          <w:lang w:eastAsia="zh-CN"/>
        </w:rPr>
        <w:t>通讯器充电过程</w:t>
      </w:r>
      <w:r>
        <w:rPr>
          <w:rStyle w:val="18"/>
          <w:rFonts w:hint="eastAsia" w:ascii="楷体" w:hAnsi="楷体" w:eastAsia="楷体"/>
          <w:color w:val="000000"/>
          <w:sz w:val="24"/>
          <w:szCs w:val="24"/>
          <w:u w:val="none"/>
        </w:rPr>
        <w:t>中</w:t>
      </w:r>
      <w:r>
        <w:rPr>
          <w:rStyle w:val="18"/>
          <w:rFonts w:hint="eastAsia" w:ascii="楷体" w:hAnsi="楷体" w:eastAsia="楷体"/>
          <w:color w:val="000000"/>
          <w:sz w:val="24"/>
          <w:szCs w:val="24"/>
          <w:u w:val="none"/>
          <w:lang w:eastAsia="zh-CN"/>
        </w:rPr>
        <w:t>或使用过程中</w:t>
      </w:r>
      <w:r>
        <w:rPr>
          <w:rStyle w:val="18"/>
          <w:rFonts w:hint="eastAsia" w:ascii="楷体" w:hAnsi="楷体" w:eastAsia="楷体"/>
          <w:color w:val="000000"/>
          <w:sz w:val="24"/>
          <w:szCs w:val="24"/>
          <w:u w:val="none"/>
        </w:rPr>
        <w:t>出现烟现象，或产生恶臭，或发出杂音，请立即关掉电源并且将电源线拔掉，并同经销商或生产厂家联系。</w:t>
      </w:r>
    </w:p>
    <w:p>
      <w:pPr>
        <w:tabs>
          <w:tab w:val="left" w:pos="6946"/>
        </w:tabs>
        <w:ind w:left="420"/>
        <w:rPr>
          <w:rStyle w:val="18"/>
          <w:rFonts w:ascii="楷体" w:hAnsi="楷体" w:eastAsia="楷体"/>
          <w:color w:val="000000"/>
          <w:sz w:val="24"/>
          <w:szCs w:val="24"/>
          <w:u w:val="none"/>
        </w:rPr>
      </w:pPr>
      <w:r>
        <w:rPr>
          <w:rStyle w:val="18"/>
          <w:rFonts w:hint="eastAsia" w:ascii="楷体" w:hAnsi="楷体" w:eastAsia="楷体"/>
          <w:color w:val="000000"/>
          <w:sz w:val="24"/>
          <w:szCs w:val="24"/>
          <w:u w:val="none"/>
        </w:rPr>
        <w:t>5.如果设备工作不正常，请联系购买设备经销商或生产厂家联系，不要以任何方式拆卸或修改设备。（对未经认可的修改或维修所导致的问题，本公司不承担责任，并认为自动放弃</w:t>
      </w:r>
      <w:r>
        <w:rPr>
          <w:rStyle w:val="18"/>
          <w:rFonts w:hint="eastAsia" w:ascii="楷体" w:hAnsi="楷体" w:eastAsia="楷体"/>
          <w:color w:val="000000"/>
          <w:sz w:val="24"/>
          <w:szCs w:val="24"/>
          <w:u w:val="none"/>
          <w:lang w:eastAsia="zh-CN"/>
        </w:rPr>
        <w:t>免费</w:t>
      </w:r>
      <w:r>
        <w:rPr>
          <w:rStyle w:val="18"/>
          <w:rFonts w:hint="eastAsia" w:ascii="楷体" w:hAnsi="楷体" w:eastAsia="楷体"/>
          <w:color w:val="000000"/>
          <w:sz w:val="24"/>
          <w:szCs w:val="24"/>
          <w:u w:val="none"/>
        </w:rPr>
        <w:t>质保）。</w:t>
      </w:r>
    </w:p>
    <w:p>
      <w:pPr>
        <w:tabs>
          <w:tab w:val="left" w:pos="6946"/>
        </w:tabs>
        <w:ind w:left="420"/>
        <w:rPr>
          <w:rStyle w:val="18"/>
          <w:rFonts w:ascii="楷体" w:hAnsi="楷体" w:eastAsia="楷体"/>
          <w:color w:val="000000"/>
          <w:sz w:val="24"/>
          <w:szCs w:val="24"/>
          <w:u w:val="none"/>
        </w:rPr>
      </w:pPr>
      <w:r>
        <w:rPr>
          <w:rStyle w:val="18"/>
          <w:rFonts w:hint="eastAsia" w:ascii="楷体" w:hAnsi="楷体" w:eastAsia="楷体"/>
          <w:color w:val="000000"/>
          <w:sz w:val="24"/>
          <w:szCs w:val="24"/>
          <w:u w:val="none"/>
        </w:rPr>
        <w:t>6.请不要使物体摔落到设备上或大力震动备，并使设备远离存在磁场干扰的地点。避免将设备安装到表面震动或容易受到冲击的地方（忽视此项可能会损坏设备）。</w:t>
      </w:r>
    </w:p>
    <w:p>
      <w:pPr>
        <w:tabs>
          <w:tab w:val="left" w:pos="6946"/>
        </w:tabs>
        <w:ind w:left="420" w:leftChars="200"/>
        <w:rPr>
          <w:rStyle w:val="18"/>
          <w:rFonts w:ascii="楷体" w:hAnsi="楷体" w:eastAsia="楷体"/>
          <w:color w:val="000000"/>
          <w:sz w:val="24"/>
          <w:szCs w:val="24"/>
          <w:u w:val="none"/>
        </w:rPr>
      </w:pPr>
      <w:r>
        <w:rPr>
          <w:rStyle w:val="18"/>
          <w:rFonts w:hint="eastAsia" w:ascii="楷体" w:hAnsi="楷体" w:eastAsia="楷体"/>
          <w:color w:val="000000"/>
          <w:sz w:val="24"/>
          <w:szCs w:val="24"/>
          <w:u w:val="none"/>
        </w:rPr>
        <w:t>7.</w:t>
      </w:r>
      <w:r>
        <w:rPr>
          <w:rStyle w:val="18"/>
          <w:rFonts w:hint="eastAsia" w:ascii="楷体" w:hAnsi="楷体" w:eastAsia="楷体"/>
          <w:color w:val="000000"/>
          <w:sz w:val="24"/>
          <w:szCs w:val="24"/>
          <w:u w:val="none"/>
          <w:lang w:eastAsia="zh-CN"/>
        </w:rPr>
        <w:t>产品</w:t>
      </w:r>
      <w:r>
        <w:rPr>
          <w:rStyle w:val="18"/>
          <w:rFonts w:hint="eastAsia" w:ascii="楷体" w:hAnsi="楷体" w:eastAsia="楷体"/>
          <w:color w:val="000000"/>
          <w:sz w:val="24"/>
          <w:szCs w:val="24"/>
          <w:u w:val="none"/>
        </w:rPr>
        <w:t>不能暴露于可能淋到雨或非常潮湿地方使用。</w:t>
      </w:r>
    </w:p>
    <w:p>
      <w:pPr>
        <w:tabs>
          <w:tab w:val="left" w:pos="6946"/>
        </w:tabs>
        <w:ind w:left="420"/>
        <w:rPr>
          <w:rStyle w:val="18"/>
          <w:rFonts w:ascii="楷体" w:hAnsi="楷体" w:eastAsia="楷体"/>
          <w:color w:val="000000"/>
          <w:sz w:val="24"/>
          <w:szCs w:val="24"/>
          <w:u w:val="none"/>
        </w:rPr>
      </w:pPr>
      <w:r>
        <w:rPr>
          <w:rStyle w:val="18"/>
          <w:rFonts w:hint="eastAsia" w:ascii="楷体" w:hAnsi="楷体" w:eastAsia="楷体"/>
          <w:color w:val="000000"/>
          <w:sz w:val="24"/>
          <w:szCs w:val="24"/>
          <w:u w:val="none"/>
        </w:rPr>
        <w:t>8.为了</w:t>
      </w:r>
      <w:r>
        <w:rPr>
          <w:rStyle w:val="18"/>
          <w:rFonts w:hint="eastAsia" w:ascii="楷体" w:hAnsi="楷体" w:eastAsia="楷体"/>
          <w:color w:val="000000"/>
          <w:sz w:val="24"/>
          <w:szCs w:val="24"/>
          <w:u w:val="none"/>
          <w:lang w:eastAsia="zh-CN"/>
        </w:rPr>
        <w:t>避免产品</w:t>
      </w:r>
      <w:r>
        <w:rPr>
          <w:rStyle w:val="18"/>
          <w:rFonts w:hint="eastAsia" w:ascii="楷体" w:hAnsi="楷体" w:eastAsia="楷体"/>
          <w:color w:val="000000"/>
          <w:sz w:val="24"/>
          <w:szCs w:val="24"/>
          <w:u w:val="none"/>
        </w:rPr>
        <w:t>损坏，切勿把</w:t>
      </w:r>
      <w:r>
        <w:rPr>
          <w:rStyle w:val="18"/>
          <w:rFonts w:hint="eastAsia" w:ascii="楷体" w:hAnsi="楷体" w:eastAsia="楷体"/>
          <w:color w:val="000000"/>
          <w:sz w:val="24"/>
          <w:szCs w:val="24"/>
          <w:u w:val="none"/>
          <w:lang w:eastAsia="zh-CN"/>
        </w:rPr>
        <w:t>通讯器</w:t>
      </w:r>
      <w:r>
        <w:rPr>
          <w:rStyle w:val="18"/>
          <w:rFonts w:hint="eastAsia" w:ascii="楷体" w:hAnsi="楷体" w:eastAsia="楷体"/>
          <w:color w:val="000000"/>
          <w:sz w:val="24"/>
          <w:szCs w:val="24"/>
          <w:u w:val="none"/>
        </w:rPr>
        <w:t>设置有油烟或水蒸气、温度过高或有很多灰尘的场所。</w:t>
      </w:r>
    </w:p>
    <w:p>
      <w:pPr>
        <w:tabs>
          <w:tab w:val="left" w:pos="6946"/>
        </w:tabs>
        <w:ind w:firstLine="480" w:firstLineChars="200"/>
        <w:rPr>
          <w:rStyle w:val="18"/>
          <w:rFonts w:ascii="楷体" w:hAnsi="楷体" w:eastAsia="楷体"/>
          <w:color w:val="000000"/>
          <w:sz w:val="24"/>
          <w:szCs w:val="24"/>
          <w:u w:val="none"/>
        </w:rPr>
      </w:pPr>
      <w:r>
        <w:rPr>
          <w:rStyle w:val="18"/>
          <w:rFonts w:hint="eastAsia" w:ascii="楷体" w:hAnsi="楷体" w:eastAsia="楷体"/>
          <w:color w:val="000000"/>
          <w:sz w:val="24"/>
          <w:szCs w:val="24"/>
          <w:u w:val="none"/>
        </w:rPr>
        <w:t>9.清洁时，用软布擦拭掉机壳上的污垢。清理污垢时，应以干布清理，污垢不易清除时，可用中性清洗剂轻拭干净，切勿使用碱性清洁剂洗涤。</w:t>
      </w:r>
    </w:p>
    <w:p>
      <w:pPr>
        <w:tabs>
          <w:tab w:val="left" w:pos="6946"/>
        </w:tabs>
        <w:ind w:firstLine="480" w:firstLineChars="200"/>
        <w:rPr>
          <w:rStyle w:val="18"/>
          <w:rFonts w:ascii="楷体" w:hAnsi="楷体" w:eastAsia="楷体"/>
          <w:color w:val="000000"/>
          <w:sz w:val="24"/>
          <w:szCs w:val="24"/>
          <w:u w:val="none"/>
        </w:rPr>
      </w:pPr>
      <w:r>
        <w:rPr>
          <w:rStyle w:val="18"/>
          <w:rFonts w:hint="eastAsia" w:ascii="楷体" w:hAnsi="楷体" w:eastAsia="楷体"/>
          <w:color w:val="000000"/>
          <w:sz w:val="24"/>
          <w:szCs w:val="24"/>
          <w:u w:val="none"/>
        </w:rPr>
        <w:t>10.</w:t>
      </w:r>
      <w:r>
        <w:rPr>
          <w:rStyle w:val="18"/>
          <w:rFonts w:hint="eastAsia" w:ascii="楷体" w:hAnsi="楷体" w:eastAsia="楷体"/>
          <w:color w:val="000000"/>
          <w:sz w:val="24"/>
          <w:szCs w:val="24"/>
          <w:u w:val="none"/>
          <w:lang w:eastAsia="zh-CN"/>
        </w:rPr>
        <w:t>产品</w:t>
      </w:r>
      <w:r>
        <w:rPr>
          <w:rStyle w:val="18"/>
          <w:rFonts w:hint="eastAsia" w:ascii="楷体" w:hAnsi="楷体" w:eastAsia="楷体"/>
          <w:color w:val="000000"/>
          <w:sz w:val="24"/>
          <w:szCs w:val="24"/>
          <w:u w:val="none"/>
        </w:rPr>
        <w:t>长时间不使用时，</w:t>
      </w:r>
      <w:r>
        <w:rPr>
          <w:rStyle w:val="18"/>
          <w:rFonts w:hint="eastAsia" w:ascii="楷体" w:hAnsi="楷体" w:eastAsia="楷体"/>
          <w:color w:val="000000"/>
          <w:sz w:val="24"/>
          <w:szCs w:val="24"/>
          <w:u w:val="none"/>
          <w:lang w:eastAsia="zh-CN"/>
        </w:rPr>
        <w:t>请</w:t>
      </w:r>
      <w:r>
        <w:rPr>
          <w:rStyle w:val="18"/>
          <w:rFonts w:hint="eastAsia" w:ascii="楷体" w:hAnsi="楷体" w:eastAsia="楷体"/>
          <w:color w:val="000000"/>
          <w:sz w:val="24"/>
          <w:szCs w:val="24"/>
          <w:u w:val="none"/>
        </w:rPr>
        <w:t>存放</w:t>
      </w:r>
      <w:r>
        <w:rPr>
          <w:rStyle w:val="18"/>
          <w:rFonts w:hint="eastAsia" w:ascii="楷体" w:hAnsi="楷体" w:eastAsia="楷体"/>
          <w:color w:val="000000"/>
          <w:sz w:val="24"/>
          <w:szCs w:val="24"/>
          <w:u w:val="none"/>
          <w:lang w:eastAsia="zh-CN"/>
        </w:rPr>
        <w:t>于通风干燥处</w:t>
      </w:r>
      <w:r>
        <w:rPr>
          <w:rStyle w:val="18"/>
          <w:rFonts w:hint="eastAsia" w:ascii="楷体" w:hAnsi="楷体" w:eastAsia="楷体"/>
          <w:color w:val="000000"/>
          <w:sz w:val="24"/>
          <w:szCs w:val="24"/>
          <w:u w:val="none"/>
        </w:rPr>
        <w:t>，注意防水防潮！</w:t>
      </w:r>
      <w:r>
        <w:rPr>
          <w:rStyle w:val="18"/>
          <w:rFonts w:hint="eastAsia" w:ascii="楷体" w:hAnsi="楷体" w:eastAsia="楷体"/>
          <w:color w:val="000000"/>
          <w:sz w:val="24"/>
          <w:szCs w:val="24"/>
          <w:u w:val="none"/>
          <w:lang w:eastAsia="zh-CN"/>
        </w:rPr>
        <w:t>每个月定期进行充放电操作，以免电池损坏。</w:t>
      </w:r>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eastAsia" w:ascii="楷体" w:hAnsi="楷体" w:eastAsia="楷体" w:cs="楷体"/>
          <w:b w:val="0"/>
          <w:bCs/>
          <w:sz w:val="32"/>
          <w:szCs w:val="32"/>
          <w:lang w:val="en-US" w:eastAsia="zh-CN"/>
        </w:rPr>
      </w:pPr>
      <w:bookmarkStart w:id="24" w:name="_Toc14763"/>
      <w:r>
        <w:rPr>
          <w:rFonts w:hint="eastAsia" w:ascii="楷体" w:hAnsi="楷体" w:eastAsia="楷体" w:cs="楷体"/>
          <w:b w:val="0"/>
          <w:bCs/>
          <w:sz w:val="32"/>
          <w:szCs w:val="32"/>
          <w:lang w:val="en-US" w:eastAsia="zh-CN"/>
        </w:rPr>
        <w:t>6.1 产品概述</w:t>
      </w:r>
      <w:bookmarkEnd w:id="24"/>
    </w:p>
    <w:p>
      <w:pPr>
        <w:tabs>
          <w:tab w:val="left" w:pos="6946"/>
        </w:tabs>
        <w:ind w:firstLine="420" w:firstLineChars="200"/>
        <w:rPr>
          <w:rStyle w:val="18"/>
          <w:rFonts w:hint="eastAsia" w:ascii="楷体" w:hAnsi="楷体" w:eastAsia="楷体"/>
          <w:color w:val="000000"/>
          <w:szCs w:val="22"/>
          <w:u w:val="none"/>
          <w:lang w:val="en-US" w:eastAsia="zh-CN"/>
        </w:rPr>
      </w:pPr>
      <w:r>
        <w:rPr>
          <w:rStyle w:val="18"/>
          <w:rFonts w:hint="eastAsia" w:ascii="楷体" w:hAnsi="楷体" w:eastAsia="楷体"/>
          <w:color w:val="000000"/>
          <w:szCs w:val="22"/>
          <w:u w:val="none"/>
          <w:lang w:val="en-US" w:eastAsia="zh-CN"/>
        </w:rPr>
        <w:t>潜水员通讯器由我公司自主研发，针对水下需要三名潜水员协同合作施工设计，具有统一控制、三路潜水员独立控制、三路潜水员及潜水照料员四方互相通话的功能。</w:t>
      </w:r>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eastAsia" w:ascii="楷体" w:hAnsi="楷体" w:eastAsia="楷体" w:cs="楷体"/>
          <w:b w:val="0"/>
          <w:bCs/>
          <w:sz w:val="32"/>
          <w:szCs w:val="32"/>
          <w:lang w:val="en-US" w:eastAsia="zh-CN"/>
        </w:rPr>
      </w:pPr>
      <w:bookmarkStart w:id="25" w:name="_Toc2164"/>
      <w:r>
        <w:rPr>
          <w:rFonts w:hint="eastAsia" w:ascii="楷体" w:hAnsi="楷体" w:eastAsia="楷体" w:cs="楷体"/>
          <w:b w:val="0"/>
          <w:bCs/>
          <w:sz w:val="32"/>
          <w:szCs w:val="32"/>
          <w:lang w:val="en-US" w:eastAsia="zh-CN"/>
        </w:rPr>
        <w:t>6.2 产品主要功能</w:t>
      </w:r>
      <w:bookmarkEnd w:id="25"/>
    </w:p>
    <w:p>
      <w:pPr>
        <w:tabs>
          <w:tab w:val="left" w:pos="6946"/>
        </w:tabs>
        <w:ind w:firstLine="422" w:firstLineChars="200"/>
        <w:rPr>
          <w:rStyle w:val="18"/>
          <w:rFonts w:hint="eastAsia" w:ascii="楷体" w:hAnsi="楷体" w:eastAsia="楷体"/>
          <w:b/>
          <w:color w:val="000000"/>
          <w:szCs w:val="22"/>
          <w:u w:val="none"/>
          <w:lang w:eastAsia="zh-CN"/>
        </w:rPr>
      </w:pPr>
      <w:r>
        <w:rPr>
          <w:rStyle w:val="18"/>
          <w:rFonts w:hint="eastAsia" w:ascii="楷体" w:hAnsi="楷体" w:eastAsia="楷体"/>
          <w:b/>
          <w:color w:val="000000"/>
          <w:szCs w:val="22"/>
          <w:u w:val="none"/>
          <w:lang w:eastAsia="zh-CN"/>
        </w:rPr>
        <w:t>三人对讲</w:t>
      </w:r>
    </w:p>
    <w:p>
      <w:pPr>
        <w:tabs>
          <w:tab w:val="left" w:pos="6946"/>
        </w:tabs>
        <w:ind w:firstLine="420" w:firstLineChars="200"/>
        <w:rPr>
          <w:rStyle w:val="18"/>
          <w:rFonts w:hint="eastAsia" w:ascii="楷体" w:hAnsi="楷体" w:eastAsia="楷体"/>
          <w:color w:val="000000"/>
          <w:szCs w:val="22"/>
          <w:u w:val="none"/>
          <w:lang w:eastAsia="zh-CN"/>
        </w:rPr>
      </w:pPr>
      <w:r>
        <w:rPr>
          <w:rStyle w:val="18"/>
          <w:rFonts w:hint="eastAsia" w:ascii="楷体" w:hAnsi="楷体" w:eastAsia="楷体"/>
          <w:color w:val="000000"/>
          <w:szCs w:val="22"/>
          <w:u w:val="none"/>
          <w:lang w:eastAsia="zh-CN"/>
        </w:rPr>
        <w:t>使用四制通讯线缆可实现水下三名潜水员实时互相通话的功能。</w:t>
      </w:r>
    </w:p>
    <w:p>
      <w:pPr>
        <w:tabs>
          <w:tab w:val="left" w:pos="6946"/>
        </w:tabs>
        <w:ind w:firstLine="422" w:firstLineChars="200"/>
        <w:rPr>
          <w:rStyle w:val="18"/>
          <w:rFonts w:hint="eastAsia" w:ascii="楷体" w:hAnsi="楷体" w:eastAsia="楷体"/>
          <w:b/>
          <w:color w:val="000000"/>
          <w:szCs w:val="22"/>
          <w:u w:val="none"/>
          <w:lang w:eastAsia="zh-CN"/>
        </w:rPr>
      </w:pPr>
      <w:r>
        <w:rPr>
          <w:rStyle w:val="18"/>
          <w:rFonts w:hint="eastAsia" w:ascii="楷体" w:hAnsi="楷体" w:eastAsia="楷体"/>
          <w:b/>
          <w:color w:val="000000"/>
          <w:szCs w:val="22"/>
          <w:u w:val="none"/>
          <w:lang w:eastAsia="zh-CN"/>
        </w:rPr>
        <w:t>四方通话</w:t>
      </w:r>
    </w:p>
    <w:p>
      <w:pPr>
        <w:tabs>
          <w:tab w:val="left" w:pos="6946"/>
        </w:tabs>
        <w:ind w:firstLine="420" w:firstLineChars="200"/>
        <w:rPr>
          <w:rStyle w:val="18"/>
          <w:rFonts w:hint="eastAsia" w:ascii="楷体" w:hAnsi="楷体" w:eastAsia="楷体"/>
          <w:color w:val="000000"/>
          <w:szCs w:val="22"/>
          <w:u w:val="none"/>
          <w:lang w:eastAsia="zh-CN"/>
        </w:rPr>
      </w:pPr>
      <w:r>
        <w:rPr>
          <w:rStyle w:val="18"/>
          <w:rFonts w:hint="eastAsia" w:ascii="楷体" w:hAnsi="楷体" w:eastAsia="楷体"/>
          <w:color w:val="000000"/>
          <w:szCs w:val="22"/>
          <w:u w:val="none"/>
          <w:lang w:eastAsia="zh-CN"/>
        </w:rPr>
        <w:t>陆地潜水照料员与水下三名潜水员实现四方通话。潜水照料员具有优先权，可将语音同时传送给三名潜水员或根据需要有选择的传送给其中一名潜水员。</w:t>
      </w:r>
    </w:p>
    <w:p>
      <w:pPr>
        <w:tabs>
          <w:tab w:val="left" w:pos="6946"/>
        </w:tabs>
        <w:ind w:firstLine="420" w:firstLineChars="200"/>
        <w:rPr>
          <w:rStyle w:val="18"/>
          <w:rFonts w:hint="eastAsia" w:ascii="楷体" w:hAnsi="楷体" w:eastAsia="楷体"/>
          <w:color w:val="000000"/>
          <w:szCs w:val="22"/>
          <w:u w:val="none"/>
          <w:lang w:eastAsia="zh-CN"/>
        </w:rPr>
      </w:pPr>
    </w:p>
    <w:p>
      <w:pPr>
        <w:tabs>
          <w:tab w:val="left" w:pos="6946"/>
        </w:tabs>
        <w:ind w:firstLine="422" w:firstLineChars="200"/>
        <w:rPr>
          <w:rStyle w:val="18"/>
          <w:rFonts w:hint="eastAsia" w:ascii="楷体" w:hAnsi="楷体" w:eastAsia="楷体"/>
          <w:b/>
          <w:color w:val="000000"/>
          <w:szCs w:val="22"/>
          <w:u w:val="none"/>
          <w:lang w:eastAsia="zh-CN"/>
        </w:rPr>
      </w:pPr>
      <w:r>
        <w:rPr>
          <w:rStyle w:val="18"/>
          <w:rFonts w:hint="eastAsia" w:ascii="楷体" w:hAnsi="楷体" w:eastAsia="楷体"/>
          <w:b/>
          <w:color w:val="000000"/>
          <w:szCs w:val="22"/>
          <w:u w:val="none"/>
          <w:lang w:eastAsia="zh-CN"/>
        </w:rPr>
        <w:t>闭环通讯</w:t>
      </w:r>
    </w:p>
    <w:p>
      <w:pPr>
        <w:tabs>
          <w:tab w:val="left" w:pos="6946"/>
        </w:tabs>
        <w:ind w:firstLine="420" w:firstLineChars="200"/>
        <w:rPr>
          <w:rStyle w:val="18"/>
          <w:rFonts w:ascii="楷体" w:hAnsi="楷体" w:eastAsia="楷体"/>
          <w:color w:val="000000"/>
          <w:szCs w:val="22"/>
          <w:u w:val="none"/>
        </w:rPr>
      </w:pPr>
      <w:r>
        <w:rPr>
          <w:rStyle w:val="18"/>
          <w:rFonts w:hint="eastAsia" w:ascii="楷体" w:hAnsi="楷体" w:eastAsia="楷体"/>
          <w:color w:val="000000"/>
          <w:szCs w:val="22"/>
          <w:u w:val="none"/>
          <w:lang w:eastAsia="zh-CN"/>
        </w:rPr>
        <w:t>三名潜水员在使用四线制连接时，可实现闭环通讯，潜水员可以在自己的耳机中听到自己麦克的声音，这个声音是上传到通讯器再次返回的声音，该功能可以有效判断自己的麦克是否正常拾音，并将话音上传到通讯器。</w:t>
      </w:r>
    </w:p>
    <w:p>
      <w:pPr>
        <w:tabs>
          <w:tab w:val="left" w:pos="6946"/>
        </w:tabs>
        <w:ind w:firstLine="422" w:firstLineChars="200"/>
        <w:rPr>
          <w:rStyle w:val="18"/>
          <w:rFonts w:hint="eastAsia" w:ascii="楷体" w:hAnsi="楷体" w:eastAsia="楷体"/>
          <w:b/>
          <w:color w:val="000000"/>
          <w:szCs w:val="22"/>
          <w:u w:val="none"/>
          <w:lang w:eastAsia="zh-CN"/>
        </w:rPr>
      </w:pPr>
      <w:r>
        <w:rPr>
          <w:rStyle w:val="18"/>
          <w:rFonts w:hint="eastAsia" w:ascii="楷体" w:hAnsi="楷体" w:eastAsia="楷体"/>
          <w:b/>
          <w:color w:val="000000"/>
          <w:szCs w:val="22"/>
          <w:u w:val="none"/>
          <w:lang w:eastAsia="zh-CN"/>
        </w:rPr>
        <w:t>潜水员独立音量调节</w:t>
      </w:r>
    </w:p>
    <w:p>
      <w:pPr>
        <w:tabs>
          <w:tab w:val="left" w:pos="6946"/>
        </w:tabs>
        <w:ind w:firstLine="420" w:firstLineChars="200"/>
        <w:rPr>
          <w:rStyle w:val="18"/>
          <w:rFonts w:hint="eastAsia" w:ascii="楷体" w:hAnsi="楷体" w:eastAsia="楷体"/>
          <w:color w:val="000000"/>
          <w:szCs w:val="22"/>
          <w:u w:val="none"/>
          <w:lang w:eastAsia="zh-CN"/>
        </w:rPr>
      </w:pPr>
      <w:r>
        <w:rPr>
          <w:rStyle w:val="18"/>
          <w:rFonts w:hint="eastAsia" w:ascii="楷体" w:hAnsi="楷体" w:eastAsia="楷体"/>
          <w:color w:val="000000"/>
          <w:szCs w:val="22"/>
          <w:u w:val="none"/>
          <w:lang w:eastAsia="zh-CN"/>
        </w:rPr>
        <w:t>三路潜水员的麦克与耳机的音量均可独立调节，以防潜水头盔中使用了不同型号的耳机与麦克，造成三名潜水员音量不一致的现象。</w:t>
      </w:r>
    </w:p>
    <w:p>
      <w:pPr>
        <w:tabs>
          <w:tab w:val="left" w:pos="6946"/>
        </w:tabs>
        <w:ind w:firstLine="422" w:firstLineChars="200"/>
        <w:rPr>
          <w:rStyle w:val="18"/>
          <w:rFonts w:hint="eastAsia" w:ascii="楷体" w:hAnsi="楷体" w:eastAsia="楷体"/>
          <w:b/>
          <w:color w:val="000000"/>
          <w:szCs w:val="22"/>
          <w:u w:val="none"/>
          <w:lang w:eastAsia="zh-CN"/>
        </w:rPr>
      </w:pPr>
      <w:r>
        <w:rPr>
          <w:rStyle w:val="18"/>
          <w:rFonts w:hint="eastAsia" w:ascii="楷体" w:hAnsi="楷体" w:eastAsia="楷体"/>
          <w:b/>
          <w:color w:val="000000"/>
          <w:szCs w:val="22"/>
          <w:u w:val="none"/>
          <w:lang w:eastAsia="zh-CN"/>
        </w:rPr>
        <w:t>两级音量调节</w:t>
      </w:r>
    </w:p>
    <w:p>
      <w:pPr>
        <w:tabs>
          <w:tab w:val="left" w:pos="6946"/>
        </w:tabs>
        <w:ind w:firstLine="420" w:firstLineChars="200"/>
        <w:rPr>
          <w:rStyle w:val="18"/>
          <w:rFonts w:ascii="楷体" w:hAnsi="楷体" w:eastAsia="楷体"/>
          <w:color w:val="000000"/>
          <w:szCs w:val="22"/>
          <w:u w:val="none"/>
        </w:rPr>
      </w:pPr>
      <w:r>
        <w:rPr>
          <w:rStyle w:val="18"/>
          <w:rFonts w:hint="eastAsia" w:ascii="楷体" w:hAnsi="楷体" w:eastAsia="楷体"/>
          <w:color w:val="000000"/>
          <w:szCs w:val="22"/>
          <w:u w:val="none"/>
          <w:lang w:eastAsia="zh-CN"/>
        </w:rPr>
        <w:t>面板上的喇叭音量和麦克音量可以二次独立调节，在闭环通讯时，以免潜水照料员增大喇叭音量而造成潜水员耳机音量同步增加的现象</w:t>
      </w:r>
      <w:r>
        <w:rPr>
          <w:rStyle w:val="18"/>
          <w:rFonts w:hint="eastAsia" w:ascii="楷体" w:hAnsi="楷体" w:eastAsia="楷体"/>
          <w:color w:val="000000"/>
          <w:szCs w:val="22"/>
          <w:u w:val="none"/>
        </w:rPr>
        <w:t>。</w:t>
      </w:r>
    </w:p>
    <w:p>
      <w:pPr>
        <w:tabs>
          <w:tab w:val="left" w:pos="6946"/>
        </w:tabs>
        <w:ind w:firstLine="422" w:firstLineChars="200"/>
        <w:rPr>
          <w:rStyle w:val="18"/>
          <w:rFonts w:hint="eastAsia" w:ascii="楷体" w:hAnsi="楷体" w:eastAsia="楷体"/>
          <w:b/>
          <w:color w:val="000000" w:themeColor="text1"/>
          <w:szCs w:val="22"/>
          <w:u w:val="none"/>
          <w:lang w:eastAsia="zh-CN"/>
          <w14:textFill>
            <w14:solidFill>
              <w14:schemeClr w14:val="tx1"/>
            </w14:solidFill>
          </w14:textFill>
        </w:rPr>
      </w:pPr>
      <w:r>
        <w:rPr>
          <w:rStyle w:val="18"/>
          <w:rFonts w:hint="eastAsia" w:ascii="楷体" w:hAnsi="楷体" w:eastAsia="楷体"/>
          <w:b/>
          <w:color w:val="000000" w:themeColor="text1"/>
          <w:szCs w:val="22"/>
          <w:u w:val="none"/>
          <w:lang w:eastAsia="zh-CN"/>
          <w14:textFill>
            <w14:solidFill>
              <w14:schemeClr w14:val="tx1"/>
            </w14:solidFill>
          </w14:textFill>
        </w:rPr>
        <w:t>减压伴音功能</w:t>
      </w:r>
    </w:p>
    <w:p>
      <w:pPr>
        <w:ind w:firstLine="420" w:firstLineChars="200"/>
        <w:rPr>
          <w:rStyle w:val="18"/>
          <w:rFonts w:hint="default" w:ascii="楷体" w:hAnsi="楷体" w:eastAsia="楷体"/>
          <w:color w:val="000000"/>
          <w:szCs w:val="22"/>
          <w:u w:val="none"/>
          <w:lang w:val="en-US" w:eastAsia="zh-CN"/>
        </w:rPr>
      </w:pPr>
      <w:r>
        <w:rPr>
          <w:rStyle w:val="18"/>
          <w:rFonts w:hint="eastAsia" w:ascii="楷体" w:hAnsi="楷体" w:eastAsia="楷体"/>
          <w:color w:val="000000"/>
          <w:szCs w:val="22"/>
          <w:u w:val="none"/>
          <w:lang w:val="en-US" w:eastAsia="zh-CN"/>
        </w:rPr>
        <w:t>潜水员出水减压过程非常漫长，潜水照料员通过此功能接口可以向潜水员播放音乐等音频，使潜水员保持愉悦的工作心情。此时潜水照料员仍然可以监听潜水员话音，潜水照料员需要向下传输话音时，按下PUSH TO TALK按键将自动切断播放的音乐。</w:t>
      </w:r>
      <w:r>
        <w:rPr>
          <w:rStyle w:val="18"/>
          <w:rFonts w:hint="eastAsia" w:ascii="楷体" w:hAnsi="楷体" w:eastAsia="楷体"/>
          <w:color w:val="000000" w:themeColor="text1"/>
          <w:szCs w:val="22"/>
          <w:u w:val="none"/>
          <w:lang w:val="en-US" w:eastAsia="zh-CN"/>
          <w14:textFill>
            <w14:solidFill>
              <w14:schemeClr w14:val="tx1"/>
            </w14:solidFill>
          </w14:textFill>
        </w:rPr>
        <w:t>此功能在四线制通讯时有效。</w:t>
      </w:r>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eastAsia" w:ascii="楷体" w:hAnsi="楷体" w:eastAsia="楷体" w:cs="楷体"/>
          <w:b w:val="0"/>
          <w:bCs/>
          <w:sz w:val="32"/>
          <w:szCs w:val="32"/>
          <w:lang w:val="en-US" w:eastAsia="zh-CN"/>
        </w:rPr>
      </w:pPr>
      <w:bookmarkStart w:id="26" w:name="_Toc18923"/>
      <w:r>
        <w:rPr>
          <w:rFonts w:hint="eastAsia" w:ascii="楷体" w:hAnsi="楷体" w:eastAsia="楷体" w:cs="楷体"/>
          <w:b w:val="0"/>
          <w:bCs/>
          <w:sz w:val="32"/>
          <w:szCs w:val="32"/>
          <w:lang w:val="en-US" w:eastAsia="zh-CN"/>
        </w:rPr>
        <w:t>6.3 线缆连接</w:t>
      </w:r>
      <w:bookmarkEnd w:id="26"/>
    </w:p>
    <w:p>
      <w:pPr>
        <w:tabs>
          <w:tab w:val="left" w:pos="6946"/>
        </w:tabs>
        <w:ind w:firstLine="422" w:firstLineChars="200"/>
        <w:rPr>
          <w:rStyle w:val="18"/>
          <w:rFonts w:hint="eastAsia" w:ascii="楷体" w:hAnsi="楷体" w:eastAsia="楷体" w:cs="Times New Roman"/>
          <w:b/>
          <w:color w:val="000000" w:themeColor="text1"/>
          <w:szCs w:val="22"/>
          <w:u w:val="none"/>
          <w:lang w:eastAsia="zh-CN"/>
          <w14:textFill>
            <w14:solidFill>
              <w14:schemeClr w14:val="tx1"/>
            </w14:solidFill>
          </w14:textFill>
        </w:rPr>
      </w:pPr>
      <w:r>
        <w:rPr>
          <w:rStyle w:val="18"/>
          <w:rFonts w:hint="eastAsia" w:ascii="楷体" w:hAnsi="楷体" w:eastAsia="楷体" w:cs="Times New Roman"/>
          <w:b/>
          <w:color w:val="000000" w:themeColor="text1"/>
          <w:szCs w:val="22"/>
          <w:u w:val="none"/>
          <w:lang w:eastAsia="zh-CN"/>
          <w14:textFill>
            <w14:solidFill>
              <w14:schemeClr w14:val="tx1"/>
            </w14:solidFill>
          </w14:textFill>
        </w:rPr>
        <w:t>关于充电器</w:t>
      </w:r>
    </w:p>
    <w:p>
      <w:pPr>
        <w:ind w:firstLine="420" w:firstLineChars="200"/>
        <w:rPr>
          <w:rStyle w:val="18"/>
          <w:rFonts w:hint="default" w:ascii="楷体" w:hAnsi="楷体" w:eastAsia="楷体"/>
          <w:color w:val="000000"/>
          <w:szCs w:val="22"/>
          <w:u w:val="none"/>
          <w:lang w:val="en-US" w:eastAsia="zh-CN"/>
        </w:rPr>
      </w:pPr>
      <w:r>
        <w:rPr>
          <w:rStyle w:val="18"/>
          <w:rFonts w:hint="eastAsia" w:ascii="楷体" w:hAnsi="楷体" w:eastAsia="楷体"/>
          <w:color w:val="000000"/>
          <w:u w:val="none"/>
          <w:lang w:val="en-US" w:eastAsia="zh-CN"/>
        </w:rPr>
        <w:t>通</w:t>
      </w:r>
      <w:r>
        <w:rPr>
          <w:rStyle w:val="18"/>
          <w:rFonts w:hint="eastAsia" w:ascii="楷体" w:hAnsi="楷体" w:eastAsia="楷体"/>
          <w:color w:val="000000"/>
          <w:u w:val="none"/>
          <w:lang w:eastAsia="zh-CN"/>
        </w:rPr>
        <w:t>讯器配套我公司专</w:t>
      </w:r>
      <w:r>
        <w:rPr>
          <w:rStyle w:val="18"/>
          <w:rFonts w:hint="eastAsia" w:ascii="楷体" w:hAnsi="楷体" w:eastAsia="楷体"/>
          <w:color w:val="000000"/>
          <w:u w:val="none"/>
          <w:lang w:val="en-US" w:eastAsia="zh-CN"/>
        </w:rPr>
        <w:t>用</w:t>
      </w:r>
      <w:r>
        <w:rPr>
          <w:rStyle w:val="18"/>
          <w:rFonts w:hint="eastAsia" w:ascii="楷体" w:hAnsi="楷体" w:eastAsia="楷体"/>
          <w:color w:val="000000"/>
          <w:u w:val="none"/>
          <w:lang w:eastAsia="zh-CN"/>
        </w:rPr>
        <w:t>充电器，不可自行更换</w:t>
      </w:r>
      <w:r>
        <w:rPr>
          <w:rStyle w:val="18"/>
          <w:rFonts w:hint="eastAsia" w:ascii="楷体" w:hAnsi="楷体" w:eastAsia="楷体"/>
          <w:color w:val="000000"/>
          <w:u w:val="none"/>
          <w:lang w:val="en-US" w:eastAsia="zh-CN"/>
        </w:rPr>
        <w:t>。</w:t>
      </w:r>
      <w:r>
        <w:rPr>
          <w:rStyle w:val="18"/>
          <w:rFonts w:hint="eastAsia" w:ascii="楷体" w:hAnsi="楷体" w:eastAsia="楷体"/>
          <w:color w:val="000000"/>
          <w:szCs w:val="22"/>
          <w:u w:val="none"/>
          <w:lang w:val="en-US" w:eastAsia="zh-CN"/>
        </w:rPr>
        <w:t>使用非原装充电器造成任何后果，本公司概不负责。</w:t>
      </w:r>
    </w:p>
    <w:p>
      <w:pPr>
        <w:tabs>
          <w:tab w:val="left" w:pos="6946"/>
        </w:tabs>
        <w:ind w:firstLine="422" w:firstLineChars="200"/>
        <w:rPr>
          <w:rStyle w:val="18"/>
          <w:rFonts w:hint="eastAsia" w:ascii="楷体" w:hAnsi="楷体" w:eastAsia="楷体" w:cs="Times New Roman"/>
          <w:b/>
          <w:color w:val="000000" w:themeColor="text1"/>
          <w:szCs w:val="22"/>
          <w:u w:val="none"/>
          <w:lang w:val="en-US" w:eastAsia="zh-CN"/>
          <w14:textFill>
            <w14:solidFill>
              <w14:schemeClr w14:val="tx1"/>
            </w14:solidFill>
          </w14:textFill>
        </w:rPr>
      </w:pPr>
      <w:r>
        <w:rPr>
          <w:rStyle w:val="18"/>
          <w:rFonts w:hint="eastAsia" w:ascii="楷体" w:hAnsi="楷体" w:eastAsia="楷体" w:cs="Times New Roman"/>
          <w:b/>
          <w:color w:val="000000" w:themeColor="text1"/>
          <w:szCs w:val="22"/>
          <w:u w:val="none"/>
          <w:lang w:val="en-US" w:eastAsia="zh-CN"/>
          <w14:textFill>
            <w14:solidFill>
              <w14:schemeClr w14:val="tx1"/>
            </w14:solidFill>
          </w14:textFill>
        </w:rPr>
        <w:t>通讯线缆的连接</w:t>
      </w:r>
    </w:p>
    <w:p>
      <w:pPr>
        <w:tabs>
          <w:tab w:val="left" w:pos="6946"/>
        </w:tabs>
        <w:ind w:firstLine="420" w:firstLineChars="200"/>
        <w:rPr>
          <w:rStyle w:val="18"/>
          <w:rFonts w:hint="eastAsia" w:ascii="楷体" w:hAnsi="楷体" w:eastAsia="楷体"/>
          <w:color w:val="000000"/>
          <w:szCs w:val="22"/>
          <w:u w:val="none"/>
          <w:lang w:val="en-US" w:eastAsia="zh-CN"/>
        </w:rPr>
      </w:pPr>
      <w:r>
        <w:rPr>
          <w:rStyle w:val="18"/>
          <w:rFonts w:hint="eastAsia" w:ascii="楷体" w:hAnsi="楷体" w:eastAsia="楷体"/>
          <w:color w:val="000000"/>
          <w:szCs w:val="22"/>
          <w:u w:val="none"/>
          <w:lang w:eastAsia="zh-CN"/>
        </w:rPr>
        <w:t>使用四线制通讯缆时，</w:t>
      </w:r>
      <w:r>
        <w:rPr>
          <w:rStyle w:val="18"/>
          <w:rFonts w:hint="eastAsia" w:ascii="楷体" w:hAnsi="楷体" w:eastAsia="楷体"/>
          <w:color w:val="000000"/>
          <w:szCs w:val="22"/>
          <w:u w:val="none"/>
          <w:lang w:val="en-US" w:eastAsia="zh-CN"/>
        </w:rPr>
        <w:t>1号潜水员通讯</w:t>
      </w:r>
      <w:r>
        <w:rPr>
          <w:rStyle w:val="18"/>
          <w:rFonts w:hint="eastAsia" w:ascii="楷体" w:hAnsi="楷体" w:eastAsia="楷体"/>
          <w:color w:val="000000"/>
          <w:szCs w:val="22"/>
          <w:u w:val="none"/>
          <w:lang w:eastAsia="zh-CN"/>
        </w:rPr>
        <w:t>线缆上的双排香蕉插头按颜色插入到</w:t>
      </w:r>
      <w:r>
        <w:rPr>
          <w:rStyle w:val="18"/>
          <w:rFonts w:hint="eastAsia" w:ascii="楷体" w:hAnsi="楷体" w:eastAsia="楷体"/>
          <w:color w:val="000000"/>
          <w:szCs w:val="22"/>
          <w:u w:val="none"/>
          <w:lang w:val="en-US" w:eastAsia="zh-CN"/>
        </w:rPr>
        <w:t>DIVER1的接口，红色插头接红色插座，黑色插头接黑色插座。2号潜水员通讯</w:t>
      </w:r>
      <w:r>
        <w:rPr>
          <w:rStyle w:val="18"/>
          <w:rFonts w:hint="eastAsia" w:ascii="楷体" w:hAnsi="楷体" w:eastAsia="楷体"/>
          <w:color w:val="000000"/>
          <w:szCs w:val="22"/>
          <w:u w:val="none"/>
          <w:lang w:eastAsia="zh-CN"/>
        </w:rPr>
        <w:t>线缆上的双排香蕉插头按颜色插入到</w:t>
      </w:r>
      <w:r>
        <w:rPr>
          <w:rStyle w:val="18"/>
          <w:rFonts w:hint="eastAsia" w:ascii="楷体" w:hAnsi="楷体" w:eastAsia="楷体"/>
          <w:color w:val="000000"/>
          <w:szCs w:val="22"/>
          <w:u w:val="none"/>
          <w:lang w:val="en-US" w:eastAsia="zh-CN"/>
        </w:rPr>
        <w:t>DIVER2的接口，红色插头接红色插座，黑色插头接黑色插座。3号潜水员的通讯线缆上的</w:t>
      </w:r>
      <w:r>
        <w:rPr>
          <w:rStyle w:val="18"/>
          <w:rFonts w:hint="eastAsia" w:ascii="楷体" w:hAnsi="楷体" w:eastAsia="楷体"/>
          <w:color w:val="000000"/>
          <w:szCs w:val="22"/>
          <w:u w:val="none"/>
          <w:lang w:eastAsia="zh-CN"/>
        </w:rPr>
        <w:t>双排香蕉插头按颜色插入到</w:t>
      </w:r>
      <w:r>
        <w:rPr>
          <w:rStyle w:val="18"/>
          <w:rFonts w:hint="eastAsia" w:ascii="楷体" w:hAnsi="楷体" w:eastAsia="楷体"/>
          <w:color w:val="000000"/>
          <w:szCs w:val="22"/>
          <w:u w:val="none"/>
          <w:lang w:val="en-US" w:eastAsia="zh-CN"/>
        </w:rPr>
        <w:t>DIVER3的接口，红色插头接红色插座，黑色插头接黑色插座。红色双排香蕉插头对应头盔中的麦克，黑色双排香蕉插头对应头盔中的2只并联的耳机。</w:t>
      </w:r>
    </w:p>
    <w:p>
      <w:pPr>
        <w:tabs>
          <w:tab w:val="left" w:pos="6946"/>
        </w:tabs>
        <w:ind w:firstLine="420" w:firstLineChars="200"/>
        <w:rPr>
          <w:rStyle w:val="18"/>
          <w:rFonts w:hint="eastAsia" w:ascii="楷体" w:hAnsi="楷体" w:eastAsia="楷体"/>
          <w:color w:val="000000"/>
          <w:szCs w:val="22"/>
          <w:u w:val="none"/>
          <w:lang w:val="en-US" w:eastAsia="zh-CN"/>
        </w:rPr>
      </w:pPr>
      <w:r>
        <w:rPr>
          <w:rStyle w:val="18"/>
          <w:rFonts w:hint="eastAsia" w:ascii="楷体" w:hAnsi="楷体" w:eastAsia="楷体"/>
          <w:color w:val="000000"/>
          <w:szCs w:val="22"/>
          <w:u w:val="none"/>
          <w:lang w:val="en-US" w:eastAsia="zh-CN"/>
        </w:rPr>
        <w:t>使用二线制通讯线缆时，1号潜水员通讯</w:t>
      </w:r>
      <w:r>
        <w:rPr>
          <w:rStyle w:val="18"/>
          <w:rFonts w:hint="eastAsia" w:ascii="楷体" w:hAnsi="楷体" w:eastAsia="楷体"/>
          <w:color w:val="000000"/>
          <w:szCs w:val="22"/>
          <w:u w:val="none"/>
          <w:lang w:eastAsia="zh-CN"/>
        </w:rPr>
        <w:t>线缆上的红色双排香蕉插头插入到</w:t>
      </w:r>
      <w:r>
        <w:rPr>
          <w:rStyle w:val="18"/>
          <w:rFonts w:hint="eastAsia" w:ascii="楷体" w:hAnsi="楷体" w:eastAsia="楷体"/>
          <w:color w:val="000000"/>
          <w:szCs w:val="22"/>
          <w:u w:val="none"/>
          <w:lang w:val="en-US" w:eastAsia="zh-CN"/>
        </w:rPr>
        <w:t>DIVER1的红色接口。2号潜水员通讯</w:t>
      </w:r>
      <w:r>
        <w:rPr>
          <w:rStyle w:val="18"/>
          <w:rFonts w:hint="eastAsia" w:ascii="楷体" w:hAnsi="楷体" w:eastAsia="楷体"/>
          <w:color w:val="000000"/>
          <w:szCs w:val="22"/>
          <w:u w:val="none"/>
          <w:lang w:eastAsia="zh-CN"/>
        </w:rPr>
        <w:t>线缆上的红色双排香蕉插头插入到</w:t>
      </w:r>
      <w:r>
        <w:rPr>
          <w:rStyle w:val="18"/>
          <w:rFonts w:hint="eastAsia" w:ascii="楷体" w:hAnsi="楷体" w:eastAsia="楷体"/>
          <w:color w:val="000000"/>
          <w:szCs w:val="22"/>
          <w:u w:val="none"/>
          <w:lang w:val="en-US" w:eastAsia="zh-CN"/>
        </w:rPr>
        <w:t>DIVER2的红色接口。3号潜水员通讯</w:t>
      </w:r>
      <w:r>
        <w:rPr>
          <w:rStyle w:val="18"/>
          <w:rFonts w:hint="eastAsia" w:ascii="楷体" w:hAnsi="楷体" w:eastAsia="楷体"/>
          <w:color w:val="000000"/>
          <w:szCs w:val="22"/>
          <w:u w:val="none"/>
          <w:lang w:eastAsia="zh-CN"/>
        </w:rPr>
        <w:t>线缆上的红色双排香蕉插头插入到</w:t>
      </w:r>
      <w:r>
        <w:rPr>
          <w:rStyle w:val="18"/>
          <w:rFonts w:hint="eastAsia" w:ascii="楷体" w:hAnsi="楷体" w:eastAsia="楷体"/>
          <w:color w:val="000000"/>
          <w:szCs w:val="22"/>
          <w:u w:val="none"/>
          <w:lang w:val="en-US" w:eastAsia="zh-CN"/>
        </w:rPr>
        <w:t>DIVER3的红色接口。红色双排香蕉插头对应头盔中的耳机和麦克，耳机和麦克为并联。</w:t>
      </w:r>
    </w:p>
    <w:p>
      <w:pPr>
        <w:pStyle w:val="2"/>
        <w:keepNext/>
        <w:keepLines/>
        <w:pageBreakBefore w:val="0"/>
        <w:widowControl w:val="0"/>
        <w:kinsoku/>
        <w:wordWrap/>
        <w:overflowPunct/>
        <w:topLinePunct w:val="0"/>
        <w:autoSpaceDE/>
        <w:autoSpaceDN/>
        <w:bidi w:val="0"/>
        <w:adjustRightInd/>
        <w:snapToGrid/>
        <w:spacing w:line="120" w:lineRule="auto"/>
        <w:textAlignment w:val="auto"/>
        <w:outlineLvl w:val="1"/>
        <w:rPr>
          <w:rFonts w:hint="eastAsia" w:ascii="楷体" w:hAnsi="楷体" w:eastAsia="楷体" w:cs="楷体"/>
          <w:b w:val="0"/>
          <w:bCs/>
          <w:sz w:val="32"/>
          <w:szCs w:val="32"/>
          <w:lang w:val="en-US" w:eastAsia="zh-CN"/>
        </w:rPr>
      </w:pPr>
      <w:bookmarkStart w:id="27" w:name="_Toc21440"/>
      <w:r>
        <w:rPr>
          <w:rFonts w:hint="eastAsia" w:ascii="楷体" w:hAnsi="楷体" w:eastAsia="楷体" w:cs="楷体"/>
          <w:b w:val="0"/>
          <w:bCs/>
          <w:sz w:val="32"/>
          <w:szCs w:val="32"/>
          <w:lang w:val="en-US" w:eastAsia="zh-CN"/>
        </w:rPr>
        <w:t>6.4 基本操作</w:t>
      </w:r>
      <w:bookmarkEnd w:id="27"/>
    </w:p>
    <w:p>
      <w:pPr>
        <w:tabs>
          <w:tab w:val="left" w:pos="6946"/>
        </w:tabs>
        <w:ind w:firstLine="422" w:firstLineChars="200"/>
        <w:rPr>
          <w:rStyle w:val="18"/>
          <w:rFonts w:hint="eastAsia" w:ascii="楷体" w:hAnsi="楷体" w:eastAsia="楷体" w:cs="Times New Roman"/>
          <w:b/>
          <w:color w:val="000000" w:themeColor="text1"/>
          <w:szCs w:val="22"/>
          <w:u w:val="none"/>
          <w:lang w:val="en-US" w:eastAsia="zh-CN"/>
          <w14:textFill>
            <w14:solidFill>
              <w14:schemeClr w14:val="tx1"/>
            </w14:solidFill>
          </w14:textFill>
        </w:rPr>
      </w:pPr>
      <w:r>
        <w:rPr>
          <w:rStyle w:val="18"/>
          <w:rFonts w:hint="eastAsia" w:ascii="楷体" w:hAnsi="楷体" w:eastAsia="楷体" w:cs="Times New Roman"/>
          <w:b/>
          <w:color w:val="000000" w:themeColor="text1"/>
          <w:szCs w:val="22"/>
          <w:u w:val="none"/>
          <w:lang w:val="en-US" w:eastAsia="zh-CN"/>
          <w14:textFill>
            <w14:solidFill>
              <w14:schemeClr w14:val="tx1"/>
            </w14:solidFill>
          </w14:textFill>
        </w:rPr>
        <w:t>开机</w:t>
      </w:r>
    </w:p>
    <w:p>
      <w:pPr>
        <w:tabs>
          <w:tab w:val="left" w:pos="6946"/>
        </w:tabs>
        <w:ind w:firstLine="420" w:firstLineChars="200"/>
        <w:rPr>
          <w:rStyle w:val="18"/>
          <w:rFonts w:ascii="楷体" w:hAnsi="楷体" w:eastAsia="楷体"/>
          <w:color w:val="000000"/>
          <w:u w:val="none"/>
        </w:rPr>
      </w:pPr>
      <w:r>
        <w:rPr>
          <w:rStyle w:val="18"/>
          <w:rFonts w:hint="eastAsia" w:ascii="楷体" w:hAnsi="楷体" w:eastAsia="楷体"/>
          <w:color w:val="000000"/>
          <w:u w:val="none"/>
          <w:lang w:eastAsia="zh-CN"/>
        </w:rPr>
        <w:t>通讯器充满电或</w:t>
      </w:r>
      <w:r>
        <w:rPr>
          <w:rStyle w:val="18"/>
          <w:rFonts w:hint="eastAsia" w:ascii="楷体" w:hAnsi="楷体" w:eastAsia="楷体"/>
          <w:color w:val="000000"/>
          <w:u w:val="none"/>
        </w:rPr>
        <w:t>接上</w:t>
      </w:r>
      <w:r>
        <w:rPr>
          <w:rStyle w:val="18"/>
          <w:rFonts w:ascii="楷体" w:hAnsi="楷体" w:eastAsia="楷体"/>
          <w:color w:val="000000"/>
          <w:u w:val="none"/>
        </w:rPr>
        <w:t>电源</w:t>
      </w:r>
      <w:r>
        <w:rPr>
          <w:rStyle w:val="18"/>
          <w:rFonts w:hint="eastAsia" w:ascii="楷体" w:hAnsi="楷体" w:eastAsia="楷体"/>
          <w:color w:val="000000"/>
          <w:u w:val="none"/>
          <w:lang w:eastAsia="zh-CN"/>
        </w:rPr>
        <w:t>后</w:t>
      </w:r>
      <w:r>
        <w:rPr>
          <w:rStyle w:val="18"/>
          <w:rFonts w:hint="eastAsia" w:ascii="楷体" w:hAnsi="楷体" w:eastAsia="楷体"/>
          <w:color w:val="000000"/>
          <w:u w:val="none"/>
        </w:rPr>
        <w:t>打开</w:t>
      </w:r>
      <w:r>
        <w:rPr>
          <w:rStyle w:val="18"/>
          <w:rFonts w:ascii="楷体" w:hAnsi="楷体" w:eastAsia="楷体"/>
          <w:color w:val="000000"/>
          <w:u w:val="none"/>
        </w:rPr>
        <w:t>面板</w:t>
      </w:r>
      <w:r>
        <w:rPr>
          <w:rStyle w:val="18"/>
          <w:rFonts w:hint="eastAsia" w:ascii="楷体" w:hAnsi="楷体" w:eastAsia="楷体"/>
          <w:color w:val="000000"/>
          <w:u w:val="none"/>
        </w:rPr>
        <w:t>上</w:t>
      </w:r>
      <w:r>
        <w:rPr>
          <w:rStyle w:val="18"/>
          <w:rFonts w:ascii="楷体" w:hAnsi="楷体" w:eastAsia="楷体"/>
          <w:color w:val="000000"/>
          <w:u w:val="none"/>
        </w:rPr>
        <w:t>的</w:t>
      </w:r>
      <w:r>
        <w:rPr>
          <w:rStyle w:val="18"/>
          <w:rFonts w:hint="eastAsia" w:ascii="楷体" w:hAnsi="楷体" w:eastAsia="楷体"/>
          <w:color w:val="000000"/>
          <w:u w:val="none"/>
          <w:lang w:val="en-US" w:eastAsia="zh-CN"/>
        </w:rPr>
        <w:t>POWER</w:t>
      </w:r>
      <w:r>
        <w:rPr>
          <w:rStyle w:val="18"/>
          <w:rFonts w:ascii="楷体" w:hAnsi="楷体" w:eastAsia="楷体"/>
          <w:color w:val="000000"/>
          <w:u w:val="none"/>
        </w:rPr>
        <w:t>电源开关，电</w:t>
      </w:r>
      <w:r>
        <w:rPr>
          <w:rStyle w:val="18"/>
          <w:rFonts w:hint="eastAsia" w:ascii="楷体" w:hAnsi="楷体" w:eastAsia="楷体"/>
          <w:color w:val="000000"/>
          <w:u w:val="none"/>
          <w:lang w:eastAsia="zh-CN"/>
        </w:rPr>
        <w:t>量显示液晶屏或电源</w:t>
      </w:r>
      <w:r>
        <w:rPr>
          <w:rStyle w:val="18"/>
          <w:rFonts w:ascii="楷体" w:hAnsi="楷体" w:eastAsia="楷体"/>
          <w:color w:val="000000"/>
          <w:u w:val="none"/>
        </w:rPr>
        <w:t>指示灯亮</w:t>
      </w:r>
      <w:r>
        <w:rPr>
          <w:rStyle w:val="18"/>
          <w:rFonts w:hint="eastAsia" w:ascii="楷体" w:hAnsi="楷体" w:eastAsia="楷体"/>
          <w:color w:val="000000"/>
          <w:u w:val="none"/>
          <w:lang w:eastAsia="zh-CN"/>
        </w:rPr>
        <w:t>起</w:t>
      </w:r>
      <w:r>
        <w:rPr>
          <w:rStyle w:val="18"/>
          <w:rFonts w:ascii="楷体" w:hAnsi="楷体" w:eastAsia="楷体"/>
          <w:color w:val="000000"/>
          <w:u w:val="none"/>
        </w:rPr>
        <w:t>，</w:t>
      </w:r>
      <w:r>
        <w:rPr>
          <w:rStyle w:val="18"/>
          <w:rFonts w:hint="eastAsia" w:ascii="楷体" w:hAnsi="楷体" w:eastAsia="楷体"/>
          <w:color w:val="000000"/>
          <w:u w:val="none"/>
          <w:lang w:eastAsia="zh-CN"/>
        </w:rPr>
        <w:t>通讯器</w:t>
      </w:r>
      <w:r>
        <w:rPr>
          <w:rStyle w:val="18"/>
          <w:rFonts w:ascii="楷体" w:hAnsi="楷体" w:eastAsia="楷体"/>
          <w:color w:val="000000"/>
          <w:u w:val="none"/>
        </w:rPr>
        <w:t>开机</w:t>
      </w:r>
      <w:r>
        <w:rPr>
          <w:rStyle w:val="18"/>
          <w:rFonts w:hint="eastAsia" w:ascii="楷体" w:hAnsi="楷体" w:eastAsia="楷体"/>
          <w:color w:val="000000"/>
          <w:u w:val="none"/>
        </w:rPr>
        <w:t>。</w:t>
      </w:r>
      <w:r>
        <w:rPr>
          <w:rStyle w:val="18"/>
          <w:rFonts w:hint="eastAsia" w:ascii="楷体" w:hAnsi="楷体" w:eastAsia="楷体"/>
          <w:color w:val="000000"/>
          <w:u w:val="none"/>
          <w:lang w:eastAsia="zh-CN"/>
        </w:rPr>
        <w:t>将面板上的所有音量控制电位器逆时针方向调至最小，按顺序打开</w:t>
      </w:r>
      <w:r>
        <w:rPr>
          <w:rStyle w:val="18"/>
          <w:rFonts w:hint="eastAsia" w:ascii="楷体" w:hAnsi="楷体" w:eastAsia="楷体"/>
          <w:color w:val="000000"/>
          <w:u w:val="none"/>
          <w:lang w:val="en-US" w:eastAsia="zh-CN"/>
        </w:rPr>
        <w:t>SPEAKER开关，DIVER1的POWER开关、DIVER2的POWER开关和DIVER3的POWER开关（有些型号为自动复位开关，一直保持在接通状态，无需手动打开），</w:t>
      </w:r>
      <w:r>
        <w:rPr>
          <w:rStyle w:val="18"/>
          <w:rFonts w:hint="eastAsia" w:ascii="楷体" w:hAnsi="楷体" w:eastAsia="楷体"/>
          <w:color w:val="000000"/>
          <w:szCs w:val="22"/>
          <w:u w:val="none"/>
        </w:rPr>
        <w:t>潜水</w:t>
      </w:r>
      <w:r>
        <w:rPr>
          <w:rStyle w:val="18"/>
          <w:rFonts w:hint="eastAsia" w:ascii="楷体" w:hAnsi="楷体" w:eastAsia="楷体"/>
          <w:color w:val="000000"/>
          <w:szCs w:val="22"/>
          <w:u w:val="none"/>
          <w:lang w:eastAsia="zh-CN"/>
        </w:rPr>
        <w:t>通讯器</w:t>
      </w:r>
      <w:r>
        <w:rPr>
          <w:rStyle w:val="18"/>
          <w:rFonts w:hint="eastAsia" w:ascii="楷体" w:hAnsi="楷体" w:eastAsia="楷体"/>
          <w:color w:val="000000"/>
          <w:szCs w:val="22"/>
          <w:u w:val="none"/>
        </w:rPr>
        <w:t>开机工作。</w:t>
      </w:r>
    </w:p>
    <w:p>
      <w:pPr>
        <w:tabs>
          <w:tab w:val="left" w:pos="6946"/>
        </w:tabs>
        <w:ind w:firstLine="420" w:firstLineChars="200"/>
        <w:rPr>
          <w:rStyle w:val="18"/>
          <w:rFonts w:ascii="楷体" w:hAnsi="楷体" w:eastAsia="楷体"/>
          <w:color w:val="000000"/>
          <w:u w:val="none"/>
        </w:rPr>
      </w:pPr>
      <w:r>
        <w:rPr>
          <w:rStyle w:val="18"/>
          <w:rFonts w:hint="eastAsia" w:ascii="楷体" w:hAnsi="楷体" w:eastAsia="楷体"/>
          <w:color w:val="000000"/>
          <w:u w:val="none"/>
        </w:rPr>
        <w:t>注：</w:t>
      </w:r>
      <w:r>
        <w:rPr>
          <w:rStyle w:val="18"/>
          <w:rFonts w:ascii="楷体" w:hAnsi="楷体" w:eastAsia="楷体"/>
          <w:color w:val="000000"/>
          <w:u w:val="none"/>
        </w:rPr>
        <w:t>建议您</w:t>
      </w:r>
      <w:r>
        <w:rPr>
          <w:rStyle w:val="18"/>
          <w:rFonts w:hint="eastAsia" w:ascii="楷体" w:hAnsi="楷体" w:eastAsia="楷体"/>
          <w:color w:val="000000"/>
          <w:u w:val="none"/>
        </w:rPr>
        <w:t>采用</w:t>
      </w:r>
      <w:r>
        <w:rPr>
          <w:rStyle w:val="18"/>
          <w:rFonts w:ascii="楷体" w:hAnsi="楷体" w:eastAsia="楷体"/>
          <w:color w:val="000000"/>
          <w:u w:val="none"/>
        </w:rPr>
        <w:t>电压值稳定，波纹干扰较小的</w:t>
      </w:r>
      <w:r>
        <w:rPr>
          <w:rStyle w:val="18"/>
          <w:rFonts w:hint="eastAsia" w:ascii="楷体" w:hAnsi="楷体" w:eastAsia="楷体"/>
          <w:color w:val="000000"/>
          <w:u w:val="none"/>
        </w:rPr>
        <w:t>具有良好接地的交流</w:t>
      </w:r>
      <w:r>
        <w:rPr>
          <w:rStyle w:val="18"/>
          <w:rFonts w:ascii="楷体" w:hAnsi="楷体" w:eastAsia="楷体"/>
          <w:color w:val="000000"/>
          <w:u w:val="none"/>
        </w:rPr>
        <w:t>电源输入</w:t>
      </w:r>
      <w:r>
        <w:rPr>
          <w:rStyle w:val="18"/>
          <w:rFonts w:hint="eastAsia" w:ascii="楷体" w:hAnsi="楷体" w:eastAsia="楷体"/>
          <w:color w:val="000000"/>
          <w:u w:val="none"/>
          <w:lang w:eastAsia="zh-CN"/>
        </w:rPr>
        <w:t>。</w:t>
      </w:r>
      <w:r>
        <w:rPr>
          <w:rStyle w:val="18"/>
          <w:rFonts w:ascii="楷体" w:hAnsi="楷体" w:eastAsia="楷体"/>
          <w:color w:val="000000"/>
          <w:u w:val="none"/>
        </w:rPr>
        <w:t>确定供电的输入电压与设备电源的</w:t>
      </w:r>
      <w:r>
        <w:rPr>
          <w:rStyle w:val="18"/>
          <w:rFonts w:hint="eastAsia" w:ascii="楷体" w:hAnsi="楷体" w:eastAsia="楷体"/>
          <w:color w:val="000000"/>
          <w:u w:val="none"/>
        </w:rPr>
        <w:t>要求</w:t>
      </w:r>
      <w:r>
        <w:rPr>
          <w:rStyle w:val="18"/>
          <w:rFonts w:ascii="楷体" w:hAnsi="楷体" w:eastAsia="楷体"/>
          <w:color w:val="000000"/>
          <w:u w:val="none"/>
        </w:rPr>
        <w:t>是否</w:t>
      </w:r>
      <w:r>
        <w:rPr>
          <w:rStyle w:val="18"/>
          <w:rFonts w:hint="eastAsia" w:ascii="楷体" w:hAnsi="楷体" w:eastAsia="楷体"/>
          <w:color w:val="000000"/>
          <w:u w:val="none"/>
        </w:rPr>
        <w:t>一致，</w:t>
      </w:r>
      <w:r>
        <w:rPr>
          <w:rStyle w:val="18"/>
          <w:rFonts w:ascii="楷体" w:hAnsi="楷体" w:eastAsia="楷体"/>
          <w:color w:val="000000"/>
          <w:u w:val="none"/>
        </w:rPr>
        <w:t>确认与电源线接好后，再打开电源开关；</w:t>
      </w:r>
    </w:p>
    <w:p>
      <w:pPr>
        <w:tabs>
          <w:tab w:val="left" w:pos="6946"/>
        </w:tabs>
        <w:rPr>
          <w:rStyle w:val="18"/>
          <w:rFonts w:hint="eastAsia" w:ascii="楷体" w:hAnsi="楷体" w:eastAsia="楷体" w:cs="Times New Roman"/>
          <w:b/>
          <w:color w:val="000000"/>
          <w:szCs w:val="22"/>
          <w:u w:val="none"/>
          <w:lang w:val="en-US" w:eastAsia="zh-CN"/>
        </w:rPr>
      </w:pPr>
      <w:r>
        <w:rPr>
          <w:rStyle w:val="18"/>
          <w:rFonts w:hint="eastAsia" w:ascii="楷体" w:hAnsi="楷体" w:eastAsia="楷体" w:cs="Times New Roman"/>
          <w:b/>
          <w:color w:val="000000"/>
          <w:szCs w:val="22"/>
          <w:u w:val="none"/>
          <w:lang w:val="en-US" w:eastAsia="zh-CN"/>
        </w:rPr>
        <w:t xml:space="preserve">  </w:t>
      </w:r>
      <w:r>
        <w:rPr>
          <w:rStyle w:val="18"/>
          <w:rFonts w:hint="eastAsia" w:ascii="楷体" w:hAnsi="楷体" w:eastAsia="楷体" w:cs="Times New Roman"/>
          <w:b/>
          <w:color w:val="000000"/>
          <w:sz w:val="24"/>
          <w:szCs w:val="24"/>
          <w:u w:val="none"/>
          <w:lang w:val="en-US" w:eastAsia="zh-CN"/>
        </w:rPr>
        <w:t xml:space="preserve"> </w:t>
      </w:r>
      <w:r>
        <w:rPr>
          <w:rStyle w:val="18"/>
          <w:rFonts w:hint="eastAsia" w:ascii="楷体" w:hAnsi="楷体" w:eastAsia="楷体" w:cs="Times New Roman"/>
          <w:b/>
          <w:color w:val="000000" w:themeColor="text1"/>
          <w:szCs w:val="22"/>
          <w:u w:val="none"/>
          <w:lang w:val="en-US" w:eastAsia="zh-CN"/>
          <w14:textFill>
            <w14:solidFill>
              <w14:schemeClr w14:val="tx1"/>
            </w14:solidFill>
          </w14:textFill>
        </w:rPr>
        <w:t>下水前调试</w:t>
      </w:r>
    </w:p>
    <w:p>
      <w:pPr>
        <w:ind w:firstLine="420" w:firstLineChars="200"/>
        <w:rPr>
          <w:rStyle w:val="18"/>
          <w:rFonts w:hint="eastAsia" w:ascii="楷体" w:hAnsi="楷体" w:eastAsia="楷体"/>
          <w:color w:val="000000" w:themeColor="text1"/>
          <w:u w:val="none"/>
          <w:lang w:val="en-US" w:eastAsia="zh-CN"/>
          <w14:textFill>
            <w14:solidFill>
              <w14:schemeClr w14:val="tx1"/>
            </w14:solidFill>
          </w14:textFill>
        </w:rPr>
      </w:pPr>
      <w:r>
        <w:rPr>
          <w:rStyle w:val="18"/>
          <w:rFonts w:hint="eastAsia" w:ascii="楷体" w:hAnsi="楷体" w:eastAsia="楷体"/>
          <w:color w:val="000000"/>
          <w:u w:val="none"/>
          <w:lang w:val="en-US" w:eastAsia="zh-CN"/>
        </w:rPr>
        <w:t>四线制：1号</w:t>
      </w:r>
      <w:r>
        <w:rPr>
          <w:rStyle w:val="18"/>
          <w:rFonts w:hint="eastAsia" w:ascii="楷体" w:hAnsi="楷体" w:eastAsia="楷体"/>
          <w:color w:val="000000"/>
          <w:u w:val="none"/>
          <w:lang w:eastAsia="zh-CN"/>
        </w:rPr>
        <w:t>潜水员好潜水头盔，自己讲话并顺时针调节</w:t>
      </w:r>
      <w:r>
        <w:rPr>
          <w:rStyle w:val="18"/>
          <w:rFonts w:hint="eastAsia" w:ascii="楷体" w:hAnsi="楷体" w:eastAsia="楷体"/>
          <w:color w:val="000000"/>
          <w:u w:val="none"/>
          <w:lang w:val="en-US" w:eastAsia="zh-CN"/>
        </w:rPr>
        <w:t>DIVER1的MIC VOL和EAR VOL电位器，直至从耳机中听到自己话音的合适音量。2号和3号潜水员做相同的调试，直到三名潜水员都互相听到其他潜水员合适的话音。三名潜水员继续讲话，潜水照料员调节SPEAKER VOL电位器，将面板上的扬声器音量调至合适的音量。潜水照料员按下</w:t>
      </w:r>
      <w:r>
        <w:rPr>
          <w:rStyle w:val="18"/>
          <w:rFonts w:hint="eastAsia" w:ascii="楷体" w:hAnsi="楷体" w:eastAsia="楷体"/>
          <w:color w:val="000000" w:themeColor="text1"/>
          <w:u w:val="none"/>
          <w:lang w:val="en-US" w:eastAsia="zh-CN"/>
          <w14:textFill>
            <w14:solidFill>
              <w14:schemeClr w14:val="tx1"/>
            </w14:solidFill>
          </w14:textFill>
        </w:rPr>
        <w:t>TENDER的PUSH TO TALK键并讲话，同时调节面板TENDER的MIC VOL电位器，直至潜水员听到合适的音量。</w:t>
      </w:r>
    </w:p>
    <w:p>
      <w:pPr>
        <w:ind w:firstLine="420" w:firstLineChars="200"/>
        <w:rPr>
          <w:rStyle w:val="18"/>
          <w:rFonts w:hint="default" w:ascii="楷体" w:hAnsi="楷体" w:eastAsia="楷体"/>
          <w:color w:val="000000" w:themeColor="text1"/>
          <w:szCs w:val="22"/>
          <w:u w:val="none"/>
          <w:lang w:val="en-US" w:eastAsia="zh-CN"/>
          <w14:textFill>
            <w14:solidFill>
              <w14:schemeClr w14:val="tx1"/>
            </w14:solidFill>
          </w14:textFill>
        </w:rPr>
      </w:pPr>
      <w:r>
        <w:rPr>
          <w:rStyle w:val="18"/>
          <w:rFonts w:hint="eastAsia" w:ascii="楷体" w:hAnsi="楷体" w:eastAsia="楷体"/>
          <w:color w:val="000000" w:themeColor="text1"/>
          <w:szCs w:val="22"/>
          <w:u w:val="none"/>
          <w:lang w:val="en-US" w:eastAsia="zh-CN"/>
          <w14:textFill>
            <w14:solidFill>
              <w14:schemeClr w14:val="tx1"/>
            </w14:solidFill>
          </w14:textFill>
        </w:rPr>
        <w:t>二线制：1号潜水员讲话，同时调节DIVER1的MIC VOL电位器，潜水照料员可以同时调节面板SPEAKER VOL电位器，直至潜水照料员听到合适音量。2号潜水员和3号潜水员讲话，调节DIVER2和DIVER3的MIC VOL，直至照料员听到合适音量。照料员按下TENDER的PUSH TO TALK通话按键并讲话，调节TENDER的MIC VOL电位器，三名潜水员调节各自的EAR VOL电位器，直至三名潜水员各自都听到合适音量。</w:t>
      </w:r>
    </w:p>
    <w:p>
      <w:pPr>
        <w:tabs>
          <w:tab w:val="left" w:pos="6946"/>
        </w:tabs>
        <w:ind w:firstLine="422" w:firstLineChars="200"/>
        <w:rPr>
          <w:rStyle w:val="18"/>
          <w:rFonts w:hint="eastAsia" w:ascii="楷体" w:hAnsi="楷体" w:eastAsia="楷体" w:cs="Times New Roman"/>
          <w:b/>
          <w:color w:val="000000" w:themeColor="text1"/>
          <w:szCs w:val="22"/>
          <w:u w:val="none"/>
          <w:lang w:val="en-US" w:eastAsia="zh-CN"/>
          <w14:textFill>
            <w14:solidFill>
              <w14:schemeClr w14:val="tx1"/>
            </w14:solidFill>
          </w14:textFill>
        </w:rPr>
      </w:pPr>
      <w:r>
        <w:rPr>
          <w:rStyle w:val="18"/>
          <w:rFonts w:hint="eastAsia" w:ascii="楷体" w:hAnsi="楷体" w:eastAsia="楷体" w:cs="Times New Roman"/>
          <w:b/>
          <w:color w:val="000000" w:themeColor="text1"/>
          <w:szCs w:val="22"/>
          <w:u w:val="none"/>
          <w:lang w:val="en-US" w:eastAsia="zh-CN"/>
          <w14:textFill>
            <w14:solidFill>
              <w14:schemeClr w14:val="tx1"/>
            </w14:solidFill>
          </w14:textFill>
        </w:rPr>
        <w:t>工作中的使用</w:t>
      </w:r>
    </w:p>
    <w:p>
      <w:pPr>
        <w:ind w:firstLine="420" w:firstLineChars="200"/>
        <w:jc w:val="left"/>
        <w:rPr>
          <w:rStyle w:val="18"/>
          <w:rFonts w:hint="eastAsia" w:ascii="楷体" w:hAnsi="楷体" w:eastAsia="楷体"/>
          <w:color w:val="000000"/>
          <w:u w:val="none"/>
          <w:lang w:val="en-US" w:eastAsia="zh-CN"/>
        </w:rPr>
      </w:pPr>
      <w:r>
        <w:rPr>
          <w:rStyle w:val="18"/>
          <w:rFonts w:hint="eastAsia" w:ascii="楷体" w:hAnsi="楷体" w:eastAsia="楷体"/>
          <w:color w:val="000000"/>
          <w:u w:val="none"/>
          <w:lang w:val="en-US" w:eastAsia="zh-CN"/>
        </w:rPr>
        <w:t>所有准备工作完毕后，潜水员下水，三名潜水员与潜水照料员四方通话测试，保证四方话音音量合适。</w:t>
      </w:r>
    </w:p>
    <w:p>
      <w:pPr>
        <w:ind w:firstLine="420" w:firstLineChars="200"/>
        <w:jc w:val="left"/>
        <w:rPr>
          <w:rStyle w:val="18"/>
          <w:rFonts w:hint="eastAsia" w:ascii="楷体" w:hAnsi="楷体" w:eastAsia="楷体"/>
          <w:color w:val="000000"/>
          <w:u w:val="none"/>
          <w:lang w:val="en-US" w:eastAsia="zh-CN"/>
        </w:rPr>
      </w:pPr>
      <w:r>
        <w:rPr>
          <w:rStyle w:val="18"/>
          <w:rFonts w:hint="eastAsia" w:ascii="楷体" w:hAnsi="楷体" w:eastAsia="楷体"/>
          <w:color w:val="000000"/>
          <w:u w:val="none"/>
          <w:lang w:val="en-US" w:eastAsia="zh-CN"/>
        </w:rPr>
        <w:t>四线制：使用四线制连接头盔，两名潜水员为实时闭环通讯状态，潜水员即可听到自己的话音，也可听到另外两名潜水员的声音。潜水照料员可以同时监听三名潜水员的通话过程。潜水照料员具有通话优先权，当潜水照料员按下TENDER的PUSH TO TALK按键时，将切断三名潜水员之间的通话，并将潜水照料员的话音发送至三名潜水员，释放按键后，恢复到监听状态。</w:t>
      </w:r>
    </w:p>
    <w:p>
      <w:pPr>
        <w:ind w:firstLine="420" w:firstLineChars="200"/>
        <w:jc w:val="left"/>
        <w:rPr>
          <w:rStyle w:val="18"/>
          <w:rFonts w:hint="eastAsia" w:ascii="楷体" w:hAnsi="楷体" w:eastAsia="楷体"/>
          <w:color w:val="000000"/>
          <w:u w:val="none"/>
          <w:lang w:val="en-US" w:eastAsia="zh-CN"/>
        </w:rPr>
      </w:pPr>
      <w:r>
        <w:rPr>
          <w:rStyle w:val="18"/>
          <w:rFonts w:hint="eastAsia" w:ascii="楷体" w:hAnsi="楷体" w:eastAsia="楷体"/>
          <w:color w:val="000000"/>
          <w:u w:val="none"/>
          <w:lang w:val="en-US" w:eastAsia="zh-CN"/>
        </w:rPr>
        <w:t>二线制：使用二线制连接头盔，三名潜水员之间互相听不到其他两名潜水员的声音，只能将自己的声音上传至通讯器。潜水照料员同时监听三名潜水员的声音。当潜水照料员按下TENDER的PUSH TO TALK按键</w:t>
      </w:r>
      <w:r>
        <w:rPr>
          <w:rStyle w:val="18"/>
          <w:rFonts w:hint="eastAsia" w:ascii="楷体" w:hAnsi="楷体" w:eastAsia="楷体"/>
          <w:color w:val="000000" w:themeColor="text1"/>
          <w:u w:val="none"/>
          <w:lang w:val="en-US" w:eastAsia="zh-CN"/>
          <w14:textFill>
            <w14:solidFill>
              <w14:schemeClr w14:val="tx1"/>
            </w14:solidFill>
          </w14:textFill>
        </w:rPr>
        <w:t>时</w:t>
      </w:r>
      <w:r>
        <w:rPr>
          <w:rStyle w:val="18"/>
          <w:rFonts w:hint="eastAsia" w:ascii="楷体" w:hAnsi="楷体" w:eastAsia="楷体"/>
          <w:color w:val="000000"/>
          <w:u w:val="none"/>
          <w:lang w:val="en-US" w:eastAsia="zh-CN"/>
        </w:rPr>
        <w:t>，将切断潜水员上传话音并将潜水照料员的话音下传至三名潜水员，释放按键后恢复到监听状态。</w:t>
      </w:r>
    </w:p>
    <w:p>
      <w:pPr>
        <w:ind w:firstLine="420" w:firstLineChars="200"/>
        <w:jc w:val="left"/>
        <w:rPr>
          <w:rStyle w:val="18"/>
          <w:rFonts w:hint="eastAsia" w:ascii="楷体" w:hAnsi="楷体" w:eastAsia="楷体"/>
          <w:color w:val="000000" w:themeColor="text1"/>
          <w:u w:val="none"/>
          <w:lang w:val="en-US" w:eastAsia="zh-CN"/>
          <w14:textFill>
            <w14:solidFill>
              <w14:schemeClr w14:val="tx1"/>
            </w14:solidFill>
          </w14:textFill>
        </w:rPr>
      </w:pPr>
      <w:r>
        <w:rPr>
          <w:rStyle w:val="18"/>
          <w:rFonts w:hint="eastAsia" w:ascii="楷体" w:hAnsi="楷体" w:eastAsia="楷体"/>
          <w:color w:val="000000" w:themeColor="text1"/>
          <w:u w:val="none"/>
          <w:lang w:val="en-US" w:eastAsia="zh-CN"/>
          <w14:textFill>
            <w14:solidFill>
              <w14:schemeClr w14:val="tx1"/>
            </w14:solidFill>
          </w14:textFill>
        </w:rPr>
        <w:t>如遇特殊情况，潜水照料员的话音只需要传送至其中一名潜水员时，直接按下对应潜水员的PUSH按键，即实现单独对该潜水员通话。如照料员需要对其中两名潜水员发送话音，可将另外一名潜水员的POWER开关临时关闭，按TENDER的PUSH TO TALK按键通话，通话结束后，再打开开关恢复到监听状态（有些型号为复位开关，释放后自动复位，回复到监听状态）。</w:t>
      </w:r>
    </w:p>
    <w:p>
      <w:pPr>
        <w:ind w:firstLine="420" w:firstLineChars="200"/>
        <w:jc w:val="left"/>
        <w:rPr>
          <w:rStyle w:val="18"/>
          <w:rFonts w:hint="eastAsia" w:ascii="楷体" w:hAnsi="楷体" w:eastAsia="楷体"/>
          <w:color w:val="000000"/>
          <w:u w:val="none"/>
          <w:lang w:val="en-US" w:eastAsia="zh-CN"/>
        </w:rPr>
      </w:pPr>
      <w:r>
        <w:rPr>
          <w:rStyle w:val="18"/>
          <w:rFonts w:hint="eastAsia" w:ascii="楷体" w:hAnsi="楷体" w:eastAsia="楷体"/>
          <w:color w:val="000000"/>
          <w:u w:val="none"/>
          <w:lang w:val="en-US" w:eastAsia="zh-CN"/>
        </w:rPr>
        <w:t>MUSIC IN接口，可以接入MP3、手机等音频设备,向</w:t>
      </w:r>
      <w:r>
        <w:rPr>
          <w:rStyle w:val="18"/>
          <w:rFonts w:hint="eastAsia" w:ascii="楷体" w:hAnsi="楷体" w:eastAsia="楷体"/>
          <w:color w:val="000000" w:themeColor="text1"/>
          <w:u w:val="none"/>
          <w:lang w:val="en-US" w:eastAsia="zh-CN"/>
          <w14:textFill>
            <w14:solidFill>
              <w14:schemeClr w14:val="tx1"/>
            </w14:solidFill>
          </w14:textFill>
        </w:rPr>
        <w:t>潜水员发送音乐，此时潜水照料员仍可监听潜水员，当按下PUSH TO TALK按键发送话音时，自动切断音乐。此功能只在四线制通讯时有效。</w:t>
      </w:r>
    </w:p>
    <w:p>
      <w:pPr>
        <w:ind w:firstLine="420" w:firstLineChars="200"/>
        <w:jc w:val="left"/>
        <w:rPr>
          <w:rStyle w:val="18"/>
          <w:rFonts w:hint="eastAsia" w:ascii="楷体" w:hAnsi="楷体" w:eastAsia="楷体"/>
          <w:color w:val="000000"/>
          <w:u w:val="none"/>
          <w:lang w:val="en-US" w:eastAsia="zh-CN"/>
        </w:rPr>
      </w:pPr>
      <w:r>
        <w:rPr>
          <w:rStyle w:val="18"/>
          <w:rFonts w:hint="eastAsia" w:ascii="楷体" w:hAnsi="楷体" w:eastAsia="楷体"/>
          <w:color w:val="000000"/>
          <w:u w:val="none"/>
          <w:lang w:val="en-US" w:eastAsia="zh-CN"/>
        </w:rPr>
        <w:t>REC OUT接口可连接录音设备，将通话过程录音。</w:t>
      </w:r>
    </w:p>
    <w:p>
      <w:pPr>
        <w:ind w:firstLine="420" w:firstLineChars="200"/>
        <w:jc w:val="left"/>
        <w:rPr>
          <w:rStyle w:val="18"/>
          <w:rFonts w:hint="eastAsia" w:ascii="楷体" w:hAnsi="楷体" w:eastAsia="楷体"/>
          <w:color w:val="000000"/>
          <w:u w:val="none"/>
          <w:lang w:val="en-US" w:eastAsia="zh-CN"/>
        </w:rPr>
      </w:pPr>
      <w:r>
        <w:rPr>
          <w:rStyle w:val="18"/>
          <w:rFonts w:hint="eastAsia" w:ascii="楷体" w:hAnsi="楷体" w:eastAsia="楷体"/>
          <w:color w:val="000000"/>
          <w:u w:val="none"/>
          <w:lang w:val="en-US" w:eastAsia="zh-CN"/>
        </w:rPr>
        <w:t>MICPHONE、EARPHONE及PTT接口，可接入我公司配备的专用通话手柄及耳机。</w:t>
      </w:r>
    </w:p>
    <w:p>
      <w:pPr>
        <w:tabs>
          <w:tab w:val="left" w:pos="6946"/>
        </w:tabs>
        <w:ind w:firstLine="422" w:firstLineChars="200"/>
        <w:rPr>
          <w:rStyle w:val="18"/>
          <w:rFonts w:hint="eastAsia" w:ascii="楷体" w:hAnsi="楷体" w:eastAsia="楷体" w:cs="Times New Roman"/>
          <w:b/>
          <w:color w:val="000000" w:themeColor="text1"/>
          <w:szCs w:val="22"/>
          <w:u w:val="none"/>
          <w:lang w:val="en-US" w:eastAsia="zh-CN"/>
          <w14:textFill>
            <w14:solidFill>
              <w14:schemeClr w14:val="tx1"/>
            </w14:solidFill>
          </w14:textFill>
        </w:rPr>
      </w:pPr>
      <w:r>
        <w:rPr>
          <w:rStyle w:val="18"/>
          <w:rFonts w:hint="eastAsia" w:ascii="楷体" w:hAnsi="楷体" w:eastAsia="楷体" w:cs="Times New Roman"/>
          <w:b/>
          <w:color w:val="000000" w:themeColor="text1"/>
          <w:szCs w:val="22"/>
          <w:u w:val="none"/>
          <w:lang w:val="en-US" w:eastAsia="zh-CN"/>
          <w14:textFill>
            <w14:solidFill>
              <w14:schemeClr w14:val="tx1"/>
            </w14:solidFill>
          </w14:textFill>
        </w:rPr>
        <w:t>关机</w:t>
      </w:r>
    </w:p>
    <w:p>
      <w:pPr>
        <w:ind w:firstLine="420" w:firstLineChars="200"/>
        <w:rPr>
          <w:rStyle w:val="18"/>
          <w:rFonts w:hint="eastAsia" w:ascii="楷体" w:hAnsi="楷体" w:eastAsia="楷体"/>
          <w:color w:val="000000"/>
          <w:szCs w:val="22"/>
          <w:u w:val="none"/>
          <w:lang w:val="en-US" w:eastAsia="zh-CN"/>
        </w:rPr>
      </w:pPr>
      <w:r>
        <w:rPr>
          <w:rStyle w:val="18"/>
          <w:rFonts w:hint="eastAsia" w:ascii="楷体" w:hAnsi="楷体" w:eastAsia="楷体"/>
          <w:color w:val="000000"/>
          <w:szCs w:val="22"/>
          <w:u w:val="none"/>
          <w:lang w:eastAsia="zh-CN"/>
        </w:rPr>
        <w:t>通讯器使用完毕后，将所有音量电位器逆时针调至最下，依次关闭</w:t>
      </w:r>
      <w:r>
        <w:rPr>
          <w:rStyle w:val="18"/>
          <w:rFonts w:hint="eastAsia" w:ascii="楷体" w:hAnsi="楷体" w:eastAsia="楷体"/>
          <w:color w:val="000000"/>
          <w:szCs w:val="22"/>
          <w:u w:val="none"/>
          <w:lang w:val="en-US" w:eastAsia="zh-CN"/>
        </w:rPr>
        <w:t>DIVER1的POWER开关、DIVER2的POWER开关、DIVER3的POWER开关、SPEAKER开关、POWER开关，关闭上盖并锁紧箱体上的卡扣。</w:t>
      </w:r>
    </w:p>
    <w:p>
      <w:pPr>
        <w:rPr>
          <w:rStyle w:val="18"/>
          <w:rFonts w:hint="eastAsia" w:ascii="楷体" w:hAnsi="楷体" w:eastAsia="楷体"/>
          <w:bCs w:val="0"/>
          <w:color w:val="000000"/>
          <w:u w:val="none"/>
        </w:rPr>
      </w:pPr>
      <w:r>
        <w:rPr>
          <w:rStyle w:val="18"/>
          <w:rFonts w:hint="eastAsia" w:ascii="楷体" w:hAnsi="楷体" w:eastAsia="楷体"/>
          <w:bCs w:val="0"/>
          <w:color w:val="000000"/>
          <w:u w:val="none"/>
        </w:rPr>
        <w:br w:type="page"/>
      </w:r>
    </w:p>
    <w:p>
      <w:pPr>
        <w:pStyle w:val="2"/>
        <w:bidi w:val="0"/>
        <w:jc w:val="center"/>
        <w:rPr>
          <w:rFonts w:hint="eastAsia" w:ascii="楷体" w:hAnsi="楷体" w:eastAsia="楷体" w:cs="楷体"/>
          <w:sz w:val="32"/>
          <w:szCs w:val="32"/>
          <w:lang w:val="en-US" w:eastAsia="zh-CN"/>
        </w:rPr>
      </w:pPr>
      <w:bookmarkStart w:id="28" w:name="_Toc7557"/>
      <w:bookmarkStart w:id="29" w:name="_Toc1157"/>
      <w:r>
        <w:rPr>
          <w:rFonts w:hint="eastAsia" w:ascii="楷体" w:hAnsi="楷体" w:eastAsia="楷体" w:cs="楷体"/>
          <w:sz w:val="32"/>
          <w:szCs w:val="32"/>
          <w:lang w:val="en-US" w:eastAsia="zh-CN"/>
        </w:rPr>
        <w:t>第七章 设备参数</w:t>
      </w:r>
      <w:bookmarkEnd w:id="28"/>
      <w:bookmarkEnd w:id="29"/>
    </w:p>
    <w:tbl>
      <w:tblPr>
        <w:tblStyle w:val="14"/>
        <w:tblW w:w="9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2"/>
        <w:gridCol w:w="2339"/>
        <w:gridCol w:w="2339"/>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782" w:type="dxa"/>
            <w:shd w:val="clear" w:color="auto" w:fill="auto"/>
            <w:vAlign w:val="center"/>
          </w:tcPr>
          <w:p>
            <w:pPr>
              <w:numPr>
                <w:ilvl w:val="0"/>
                <w:numId w:val="0"/>
              </w:numPr>
              <w:jc w:val="center"/>
              <w:rPr>
                <w:rFonts w:hint="eastAsia"/>
                <w:b/>
                <w:bCs/>
                <w:sz w:val="24"/>
                <w:szCs w:val="24"/>
                <w:highlight w:val="none"/>
                <w:lang w:val="en-US" w:eastAsia="zh-CN"/>
              </w:rPr>
            </w:pPr>
            <w:r>
              <w:rPr>
                <w:rFonts w:hint="eastAsia"/>
                <w:b/>
                <w:bCs/>
                <w:sz w:val="24"/>
                <w:szCs w:val="24"/>
                <w:highlight w:val="none"/>
                <w:lang w:val="en-US" w:eastAsia="zh-CN"/>
              </w:rPr>
              <w:t>型  号</w:t>
            </w:r>
          </w:p>
        </w:tc>
        <w:tc>
          <w:tcPr>
            <w:tcW w:w="2339" w:type="dxa"/>
            <w:shd w:val="clear" w:color="auto" w:fill="auto"/>
            <w:vAlign w:val="center"/>
          </w:tcPr>
          <w:p>
            <w:pPr>
              <w:numPr>
                <w:ilvl w:val="0"/>
                <w:numId w:val="0"/>
              </w:numPr>
              <w:jc w:val="center"/>
              <w:rPr>
                <w:rFonts w:hint="default"/>
                <w:b/>
                <w:bCs/>
                <w:sz w:val="24"/>
                <w:szCs w:val="24"/>
                <w:highlight w:val="none"/>
                <w:lang w:val="en-US" w:eastAsia="zh-CN"/>
              </w:rPr>
            </w:pPr>
            <w:r>
              <w:rPr>
                <w:rFonts w:hint="eastAsia"/>
                <w:b/>
                <w:bCs/>
                <w:sz w:val="24"/>
                <w:szCs w:val="24"/>
                <w:highlight w:val="none"/>
                <w:lang w:val="en-US" w:eastAsia="zh-CN"/>
              </w:rPr>
              <w:t>HT-688</w:t>
            </w:r>
          </w:p>
        </w:tc>
        <w:tc>
          <w:tcPr>
            <w:tcW w:w="2339" w:type="dxa"/>
            <w:shd w:val="clear" w:color="auto" w:fill="auto"/>
            <w:vAlign w:val="center"/>
          </w:tcPr>
          <w:p>
            <w:pPr>
              <w:numPr>
                <w:ilvl w:val="0"/>
                <w:numId w:val="0"/>
              </w:numPr>
              <w:jc w:val="center"/>
              <w:rPr>
                <w:rFonts w:hint="default"/>
                <w:b/>
                <w:bCs/>
                <w:sz w:val="24"/>
                <w:szCs w:val="24"/>
                <w:highlight w:val="none"/>
                <w:lang w:val="en-US" w:eastAsia="zh-CN"/>
              </w:rPr>
            </w:pPr>
            <w:r>
              <w:rPr>
                <w:rFonts w:hint="eastAsia"/>
                <w:b/>
                <w:bCs/>
                <w:sz w:val="24"/>
                <w:szCs w:val="24"/>
                <w:highlight w:val="none"/>
                <w:lang w:val="en-US" w:eastAsia="zh-CN"/>
              </w:rPr>
              <w:t>HT-1433</w:t>
            </w:r>
          </w:p>
        </w:tc>
        <w:tc>
          <w:tcPr>
            <w:tcW w:w="2340" w:type="dxa"/>
            <w:shd w:val="clear" w:color="auto" w:fill="auto"/>
            <w:vAlign w:val="center"/>
          </w:tcPr>
          <w:p>
            <w:pPr>
              <w:numPr>
                <w:ilvl w:val="0"/>
                <w:numId w:val="0"/>
              </w:numPr>
              <w:jc w:val="center"/>
              <w:rPr>
                <w:rFonts w:hint="default"/>
                <w:b/>
                <w:bCs/>
                <w:sz w:val="24"/>
                <w:szCs w:val="24"/>
                <w:highlight w:val="none"/>
                <w:lang w:val="en-US" w:eastAsia="zh-CN"/>
              </w:rPr>
            </w:pPr>
            <w:r>
              <w:rPr>
                <w:rFonts w:hint="eastAsia"/>
                <w:b/>
                <w:bCs/>
                <w:sz w:val="24"/>
                <w:szCs w:val="24"/>
                <w:highlight w:val="none"/>
                <w:lang w:val="en-US" w:eastAsia="zh-CN"/>
              </w:rPr>
              <w:t>HT-9053D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782"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氦语音扩展接口</w:t>
            </w:r>
          </w:p>
          <w:p>
            <w:pPr>
              <w:numPr>
                <w:ilvl w:val="0"/>
                <w:numId w:val="0"/>
              </w:numPr>
              <w:jc w:val="center"/>
              <w:rPr>
                <w:rFonts w:hint="default"/>
                <w:sz w:val="24"/>
                <w:szCs w:val="24"/>
                <w:lang w:val="en-US" w:eastAsia="zh-CN"/>
              </w:rPr>
            </w:pPr>
            <w:r>
              <w:rPr>
                <w:rFonts w:hint="eastAsia"/>
                <w:sz w:val="24"/>
                <w:szCs w:val="24"/>
                <w:lang w:val="en-US" w:eastAsia="zh-CN"/>
              </w:rPr>
              <w:t>HSU-DSP interface</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支</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支持</w:t>
            </w:r>
          </w:p>
        </w:tc>
        <w:tc>
          <w:tcPr>
            <w:tcW w:w="2340"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不支持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782"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录音输出接口</w:t>
            </w:r>
          </w:p>
          <w:p>
            <w:pPr>
              <w:numPr>
                <w:ilvl w:val="0"/>
                <w:numId w:val="0"/>
              </w:numPr>
              <w:jc w:val="center"/>
              <w:rPr>
                <w:rFonts w:hint="default"/>
                <w:sz w:val="24"/>
                <w:szCs w:val="24"/>
                <w:lang w:val="en-US" w:eastAsia="zh-CN"/>
              </w:rPr>
            </w:pPr>
            <w:r>
              <w:rPr>
                <w:rFonts w:hint="eastAsia"/>
                <w:sz w:val="24"/>
                <w:szCs w:val="24"/>
                <w:lang w:val="en-US" w:eastAsia="zh-CN"/>
              </w:rPr>
              <w:t>Record out interfac</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支持</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支持</w:t>
            </w:r>
          </w:p>
        </w:tc>
        <w:tc>
          <w:tcPr>
            <w:tcW w:w="2340"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782"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手麦</w:t>
            </w:r>
          </w:p>
          <w:p>
            <w:pPr>
              <w:numPr>
                <w:ilvl w:val="0"/>
                <w:numId w:val="0"/>
              </w:numPr>
              <w:jc w:val="center"/>
              <w:rPr>
                <w:rFonts w:hint="default"/>
                <w:sz w:val="24"/>
                <w:szCs w:val="24"/>
                <w:lang w:val="en-US" w:eastAsia="zh-CN"/>
              </w:rPr>
            </w:pPr>
            <w:r>
              <w:rPr>
                <w:rFonts w:hint="eastAsia"/>
                <w:sz w:val="24"/>
                <w:szCs w:val="24"/>
                <w:lang w:val="en-US" w:eastAsia="zh-CN"/>
              </w:rPr>
              <w:t xml:space="preserve">Hand-set </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支持</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支持</w:t>
            </w:r>
          </w:p>
        </w:tc>
        <w:tc>
          <w:tcPr>
            <w:tcW w:w="2340"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2782"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电源输入</w:t>
            </w:r>
          </w:p>
          <w:p>
            <w:pPr>
              <w:numPr>
                <w:ilvl w:val="0"/>
                <w:numId w:val="0"/>
              </w:numPr>
              <w:jc w:val="center"/>
              <w:rPr>
                <w:rFonts w:hint="default"/>
                <w:sz w:val="24"/>
                <w:szCs w:val="24"/>
                <w:lang w:val="en-US" w:eastAsia="zh-CN"/>
              </w:rPr>
            </w:pPr>
            <w:r>
              <w:rPr>
                <w:rFonts w:hint="eastAsia"/>
                <w:sz w:val="24"/>
                <w:szCs w:val="24"/>
                <w:lang w:val="en-US" w:eastAsia="zh-CN"/>
              </w:rPr>
              <w:t>Power input</w:t>
            </w:r>
          </w:p>
        </w:tc>
        <w:tc>
          <w:tcPr>
            <w:tcW w:w="2339" w:type="dxa"/>
            <w:shd w:val="clear" w:color="auto" w:fill="auto"/>
            <w:vAlign w:val="center"/>
          </w:tcPr>
          <w:p>
            <w:pPr>
              <w:numPr>
                <w:ilvl w:val="0"/>
                <w:numId w:val="0"/>
              </w:numPr>
              <w:jc w:val="center"/>
              <w:rPr>
                <w:rFonts w:hint="default"/>
                <w:sz w:val="24"/>
                <w:szCs w:val="24"/>
                <w:lang w:val="en-US" w:eastAsia="zh-CN"/>
              </w:rPr>
            </w:pPr>
            <w:r>
              <w:rPr>
                <w:rFonts w:hint="eastAsia"/>
                <w:sz w:val="24"/>
                <w:szCs w:val="24"/>
                <w:lang w:val="en-US" w:eastAsia="zh-CN"/>
              </w:rPr>
              <w:t>DC12V</w:t>
            </w:r>
          </w:p>
        </w:tc>
        <w:tc>
          <w:tcPr>
            <w:tcW w:w="2339" w:type="dxa"/>
            <w:shd w:val="clear" w:color="auto" w:fill="auto"/>
            <w:vAlign w:val="center"/>
          </w:tcPr>
          <w:p>
            <w:pPr>
              <w:numPr>
                <w:ilvl w:val="0"/>
                <w:numId w:val="0"/>
              </w:numPr>
              <w:jc w:val="center"/>
              <w:rPr>
                <w:rFonts w:hint="default"/>
                <w:sz w:val="24"/>
                <w:szCs w:val="24"/>
                <w:lang w:val="en-US" w:eastAsia="zh-CN"/>
              </w:rPr>
            </w:pPr>
            <w:r>
              <w:rPr>
                <w:rFonts w:hint="eastAsia"/>
                <w:sz w:val="24"/>
                <w:szCs w:val="24"/>
                <w:lang w:val="en-US" w:eastAsia="zh-CN"/>
              </w:rPr>
              <w:t>C220V</w:t>
            </w:r>
          </w:p>
        </w:tc>
        <w:tc>
          <w:tcPr>
            <w:tcW w:w="2340" w:type="dxa"/>
            <w:shd w:val="clear" w:color="auto" w:fill="auto"/>
            <w:vAlign w:val="center"/>
          </w:tcPr>
          <w:p>
            <w:pPr>
              <w:numPr>
                <w:ilvl w:val="0"/>
                <w:numId w:val="0"/>
              </w:numPr>
              <w:jc w:val="center"/>
              <w:rPr>
                <w:rFonts w:hint="default"/>
                <w:sz w:val="24"/>
                <w:szCs w:val="24"/>
                <w:lang w:val="en-US" w:eastAsia="zh-CN"/>
              </w:rPr>
            </w:pPr>
            <w:r>
              <w:rPr>
                <w:rFonts w:hint="eastAsia"/>
                <w:color w:val="000000" w:themeColor="text1"/>
                <w:sz w:val="24"/>
                <w:szCs w:val="24"/>
                <w:lang w:val="en-US" w:eastAsia="zh-CN"/>
                <w14:textFill>
                  <w14:solidFill>
                    <w14:schemeClr w14:val="tx1"/>
                  </w14:solidFill>
                </w14:textFill>
              </w:rPr>
              <w:t>DC12V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82"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输入阻抗</w:t>
            </w:r>
          </w:p>
          <w:p>
            <w:pPr>
              <w:numPr>
                <w:ilvl w:val="0"/>
                <w:numId w:val="0"/>
              </w:numPr>
              <w:jc w:val="center"/>
              <w:rPr>
                <w:rFonts w:hint="eastAsia"/>
                <w:sz w:val="24"/>
                <w:szCs w:val="24"/>
                <w:lang w:val="en-US" w:eastAsia="zh-CN"/>
              </w:rPr>
            </w:pPr>
            <w:r>
              <w:rPr>
                <w:rFonts w:hint="eastAsia"/>
                <w:sz w:val="24"/>
                <w:szCs w:val="24"/>
                <w:lang w:val="en-US" w:eastAsia="zh-CN"/>
              </w:rPr>
              <w:t>Input Impedance</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10Ω</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100Ω</w:t>
            </w:r>
          </w:p>
        </w:tc>
        <w:tc>
          <w:tcPr>
            <w:tcW w:w="2340"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100Ω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82"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输入灵敏度</w:t>
            </w:r>
          </w:p>
          <w:p>
            <w:pPr>
              <w:numPr>
                <w:ilvl w:val="0"/>
                <w:numId w:val="0"/>
              </w:numPr>
              <w:jc w:val="center"/>
              <w:rPr>
                <w:rFonts w:hint="eastAsia"/>
                <w:sz w:val="24"/>
                <w:szCs w:val="24"/>
                <w:lang w:val="en-US" w:eastAsia="zh-CN"/>
              </w:rPr>
            </w:pPr>
            <w:r>
              <w:rPr>
                <w:rFonts w:hint="eastAsia"/>
                <w:sz w:val="24"/>
                <w:szCs w:val="24"/>
                <w:lang w:val="en-US" w:eastAsia="zh-CN"/>
              </w:rPr>
              <w:t>Input sensitivity</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mV</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1mV</w:t>
            </w:r>
          </w:p>
        </w:tc>
        <w:tc>
          <w:tcPr>
            <w:tcW w:w="2340"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1mV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82"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频率特性</w:t>
            </w:r>
          </w:p>
          <w:p>
            <w:pPr>
              <w:numPr>
                <w:ilvl w:val="0"/>
                <w:numId w:val="0"/>
              </w:numPr>
              <w:jc w:val="center"/>
              <w:rPr>
                <w:rFonts w:hint="eastAsia"/>
                <w:sz w:val="24"/>
                <w:szCs w:val="24"/>
                <w:lang w:val="en-US" w:eastAsia="zh-CN"/>
              </w:rPr>
            </w:pPr>
            <w:r>
              <w:rPr>
                <w:rFonts w:hint="eastAsia"/>
                <w:sz w:val="24"/>
                <w:szCs w:val="24"/>
                <w:lang w:val="en-US" w:eastAsia="zh-CN"/>
              </w:rPr>
              <w:t>Frequency characteistics</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650—2200Hz</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650—2200Hz</w:t>
            </w:r>
          </w:p>
        </w:tc>
        <w:tc>
          <w:tcPr>
            <w:tcW w:w="2340"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650—2200Hz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82"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信噪比</w:t>
            </w:r>
          </w:p>
          <w:p>
            <w:pPr>
              <w:numPr>
                <w:ilvl w:val="0"/>
                <w:numId w:val="0"/>
              </w:numPr>
              <w:jc w:val="center"/>
              <w:rPr>
                <w:rFonts w:hint="eastAsia"/>
                <w:sz w:val="24"/>
                <w:szCs w:val="24"/>
                <w:lang w:val="en-US" w:eastAsia="zh-CN"/>
              </w:rPr>
            </w:pPr>
            <w:r>
              <w:rPr>
                <w:rFonts w:hint="eastAsia"/>
                <w:sz w:val="24"/>
                <w:szCs w:val="24"/>
                <w:lang w:val="en-US" w:eastAsia="zh-CN"/>
              </w:rPr>
              <w:t>Signal-To-Noise raio</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40dB</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40dB</w:t>
            </w:r>
          </w:p>
        </w:tc>
        <w:tc>
          <w:tcPr>
            <w:tcW w:w="2340"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40dB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2782"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最小负载阻抗</w:t>
            </w:r>
          </w:p>
          <w:p>
            <w:pPr>
              <w:numPr>
                <w:ilvl w:val="0"/>
                <w:numId w:val="0"/>
              </w:numPr>
              <w:jc w:val="center"/>
              <w:rPr>
                <w:rFonts w:hint="eastAsia"/>
                <w:sz w:val="24"/>
                <w:szCs w:val="24"/>
                <w:lang w:val="en-US" w:eastAsia="zh-CN"/>
              </w:rPr>
            </w:pPr>
            <w:r>
              <w:rPr>
                <w:rFonts w:hint="eastAsia"/>
                <w:sz w:val="24"/>
                <w:szCs w:val="24"/>
                <w:lang w:val="en-US" w:eastAsia="zh-CN"/>
              </w:rPr>
              <w:t>Minimum load impednce</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1Ω</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1Ω</w:t>
            </w:r>
          </w:p>
        </w:tc>
        <w:tc>
          <w:tcPr>
            <w:tcW w:w="2340"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1Ω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82"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最大输出功率</w:t>
            </w:r>
          </w:p>
          <w:p>
            <w:pPr>
              <w:numPr>
                <w:ilvl w:val="0"/>
                <w:numId w:val="0"/>
              </w:numPr>
              <w:jc w:val="center"/>
              <w:rPr>
                <w:rFonts w:hint="eastAsia"/>
                <w:sz w:val="24"/>
                <w:szCs w:val="24"/>
                <w:lang w:val="en-US" w:eastAsia="zh-CN"/>
              </w:rPr>
            </w:pPr>
            <w:r>
              <w:rPr>
                <w:rFonts w:hint="eastAsia"/>
                <w:sz w:val="24"/>
                <w:szCs w:val="24"/>
                <w:lang w:val="en-US" w:eastAsia="zh-CN"/>
              </w:rPr>
              <w:t>Output power（MAX）</w:t>
            </w:r>
          </w:p>
        </w:tc>
        <w:tc>
          <w:tcPr>
            <w:tcW w:w="2339" w:type="dxa"/>
            <w:shd w:val="clear" w:color="auto" w:fill="auto"/>
            <w:vAlign w:val="center"/>
          </w:tcPr>
          <w:p>
            <w:pPr>
              <w:numPr>
                <w:ilvl w:val="0"/>
                <w:numId w:val="0"/>
              </w:numPr>
              <w:jc w:val="center"/>
              <w:rPr>
                <w:rFonts w:hint="eastAsia" w:eastAsia="宋体"/>
                <w:sz w:val="24"/>
                <w:szCs w:val="24"/>
                <w:lang w:val="en-US" w:eastAsia="zh-CN"/>
              </w:rPr>
            </w:pPr>
            <w:r>
              <w:rPr>
                <w:rFonts w:hint="eastAsia"/>
                <w:sz w:val="24"/>
                <w:szCs w:val="24"/>
                <w:lang w:val="en-US" w:eastAsia="zh-CN"/>
              </w:rPr>
              <w:t>2W</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72W</w:t>
            </w:r>
          </w:p>
        </w:tc>
        <w:tc>
          <w:tcPr>
            <w:tcW w:w="2340" w:type="dxa"/>
            <w:shd w:val="clear" w:color="auto" w:fill="auto"/>
            <w:vAlign w:val="center"/>
          </w:tcPr>
          <w:p>
            <w:pPr>
              <w:numPr>
                <w:ilvl w:val="0"/>
                <w:numId w:val="0"/>
              </w:numPr>
              <w:jc w:val="center"/>
              <w:rPr>
                <w:rFonts w:hint="eastAsia"/>
                <w:sz w:val="24"/>
                <w:szCs w:val="24"/>
                <w:lang w:val="en-US" w:eastAsia="zh-CN"/>
              </w:rPr>
            </w:pPr>
            <w:r>
              <w:rPr>
                <w:rFonts w:hint="eastAsia"/>
                <w:color w:val="000000" w:themeColor="text1"/>
                <w:sz w:val="24"/>
                <w:szCs w:val="24"/>
                <w:lang w:val="en-US" w:eastAsia="zh-CN"/>
                <w14:textFill>
                  <w14:solidFill>
                    <w14:schemeClr w14:val="tx1"/>
                  </w14:solidFill>
                </w14:textFill>
              </w:rPr>
              <w:t>72W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782"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内置电池</w:t>
            </w:r>
          </w:p>
          <w:p>
            <w:pPr>
              <w:numPr>
                <w:ilvl w:val="0"/>
                <w:numId w:val="0"/>
              </w:numPr>
              <w:jc w:val="center"/>
              <w:rPr>
                <w:rFonts w:hint="eastAsia"/>
                <w:sz w:val="24"/>
                <w:szCs w:val="24"/>
                <w:lang w:val="en-US" w:eastAsia="zh-CN"/>
              </w:rPr>
            </w:pPr>
            <w:r>
              <w:rPr>
                <w:rFonts w:hint="eastAsia"/>
                <w:sz w:val="24"/>
                <w:szCs w:val="24"/>
                <w:lang w:val="en-US" w:eastAsia="zh-CN"/>
              </w:rPr>
              <w:t>battery</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Lithium 80h</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无</w:t>
            </w:r>
          </w:p>
        </w:tc>
        <w:tc>
          <w:tcPr>
            <w:tcW w:w="2340"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782"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面板尺寸</w:t>
            </w:r>
          </w:p>
          <w:p>
            <w:pPr>
              <w:numPr>
                <w:ilvl w:val="0"/>
                <w:numId w:val="0"/>
              </w:numPr>
              <w:jc w:val="center"/>
              <w:rPr>
                <w:rFonts w:hint="eastAsia"/>
                <w:sz w:val="24"/>
                <w:szCs w:val="24"/>
                <w:lang w:val="en-US" w:eastAsia="zh-CN"/>
              </w:rPr>
            </w:pPr>
            <w:r>
              <w:rPr>
                <w:rFonts w:hint="eastAsia"/>
                <w:sz w:val="24"/>
                <w:szCs w:val="24"/>
                <w:lang w:val="en-US" w:eastAsia="zh-CN"/>
              </w:rPr>
              <w:t>size</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37.8*26.6cm</w:t>
            </w:r>
          </w:p>
        </w:tc>
        <w:tc>
          <w:tcPr>
            <w:tcW w:w="2339" w:type="dxa"/>
            <w:shd w:val="clear" w:color="auto" w:fill="auto"/>
            <w:vAlign w:val="center"/>
          </w:tcPr>
          <w:p>
            <w:pPr>
              <w:numPr>
                <w:ilvl w:val="0"/>
                <w:numId w:val="0"/>
              </w:numPr>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4.4*17.7cm</w:t>
            </w:r>
          </w:p>
        </w:tc>
        <w:tc>
          <w:tcPr>
            <w:tcW w:w="2340" w:type="dxa"/>
            <w:shd w:val="clear" w:color="auto" w:fill="auto"/>
            <w:vAlign w:val="center"/>
          </w:tcPr>
          <w:p>
            <w:pPr>
              <w:numPr>
                <w:ilvl w:val="0"/>
                <w:numId w:val="0"/>
              </w:numPr>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33.5*16.9cm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782"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箱体</w:t>
            </w:r>
          </w:p>
          <w:p>
            <w:pPr>
              <w:numPr>
                <w:ilvl w:val="0"/>
                <w:numId w:val="0"/>
              </w:numPr>
              <w:jc w:val="center"/>
              <w:rPr>
                <w:rFonts w:hint="eastAsia"/>
                <w:sz w:val="24"/>
                <w:szCs w:val="24"/>
                <w:lang w:val="en-US" w:eastAsia="zh-CN"/>
              </w:rPr>
            </w:pPr>
            <w:r>
              <w:rPr>
                <w:rFonts w:hint="eastAsia"/>
                <w:sz w:val="24"/>
                <w:szCs w:val="24"/>
                <w:lang w:val="en-US" w:eastAsia="zh-CN"/>
              </w:rPr>
              <w:t>case</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pelican</w:t>
            </w:r>
          </w:p>
        </w:tc>
        <w:tc>
          <w:tcPr>
            <w:tcW w:w="2339" w:type="dxa"/>
            <w:shd w:val="clear" w:color="auto" w:fill="auto"/>
            <w:vAlign w:val="center"/>
          </w:tcPr>
          <w:p>
            <w:pPr>
              <w:numPr>
                <w:ilvl w:val="0"/>
                <w:numId w:val="0"/>
              </w:numPr>
              <w:jc w:val="center"/>
              <w:rPr>
                <w:rFonts w:hint="default"/>
                <w:sz w:val="24"/>
                <w:szCs w:val="24"/>
                <w:lang w:val="en-US" w:eastAsia="zh-CN"/>
              </w:rPr>
            </w:pPr>
            <w:r>
              <w:rPr>
                <w:rFonts w:hint="eastAsia"/>
                <w:sz w:val="24"/>
                <w:szCs w:val="24"/>
                <w:lang w:val="en-US" w:eastAsia="zh-CN"/>
              </w:rPr>
              <w:t>4U标准机</w:t>
            </w:r>
          </w:p>
        </w:tc>
        <w:tc>
          <w:tcPr>
            <w:tcW w:w="2340"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金属定制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2782"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重量</w:t>
            </w:r>
          </w:p>
          <w:p>
            <w:pPr>
              <w:numPr>
                <w:ilvl w:val="0"/>
                <w:numId w:val="0"/>
              </w:numPr>
              <w:jc w:val="center"/>
              <w:rPr>
                <w:rFonts w:hint="eastAsia"/>
                <w:sz w:val="24"/>
                <w:szCs w:val="24"/>
                <w:lang w:val="en-US" w:eastAsia="zh-CN"/>
              </w:rPr>
            </w:pPr>
            <w:r>
              <w:rPr>
                <w:rFonts w:hint="eastAsia"/>
                <w:sz w:val="24"/>
                <w:szCs w:val="24"/>
                <w:lang w:val="en-US" w:eastAsia="zh-CN"/>
              </w:rPr>
              <w:t>weight</w:t>
            </w:r>
          </w:p>
        </w:tc>
        <w:tc>
          <w:tcPr>
            <w:tcW w:w="2339" w:type="dxa"/>
            <w:shd w:val="clear" w:color="auto" w:fill="auto"/>
            <w:vAlign w:val="center"/>
          </w:tcPr>
          <w:p>
            <w:pPr>
              <w:numPr>
                <w:ilvl w:val="0"/>
                <w:numId w:val="0"/>
              </w:numPr>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6.5kg</w:t>
            </w:r>
          </w:p>
        </w:tc>
        <w:tc>
          <w:tcPr>
            <w:tcW w:w="2339" w:type="dxa"/>
            <w:shd w:val="clear" w:color="auto" w:fill="auto"/>
            <w:vAlign w:val="center"/>
          </w:tcPr>
          <w:p>
            <w:pPr>
              <w:numPr>
                <w:ilvl w:val="0"/>
                <w:numId w:val="0"/>
              </w:numPr>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8.6kg</w:t>
            </w:r>
          </w:p>
        </w:tc>
        <w:tc>
          <w:tcPr>
            <w:tcW w:w="2340" w:type="dxa"/>
            <w:shd w:val="clear" w:color="auto" w:fill="auto"/>
            <w:vAlign w:val="center"/>
          </w:tcPr>
          <w:p>
            <w:pPr>
              <w:numPr>
                <w:ilvl w:val="0"/>
                <w:numId w:val="0"/>
              </w:numPr>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4.3kg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2782"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温度范围</w:t>
            </w:r>
          </w:p>
          <w:p>
            <w:pPr>
              <w:numPr>
                <w:ilvl w:val="0"/>
                <w:numId w:val="0"/>
              </w:numPr>
              <w:jc w:val="center"/>
              <w:rPr>
                <w:rFonts w:hint="eastAsia"/>
                <w:sz w:val="24"/>
                <w:szCs w:val="24"/>
                <w:lang w:val="en-US" w:eastAsia="zh-CN"/>
              </w:rPr>
            </w:pPr>
            <w:r>
              <w:rPr>
                <w:rFonts w:hint="eastAsia"/>
                <w:sz w:val="24"/>
                <w:szCs w:val="24"/>
                <w:lang w:val="en-US" w:eastAsia="zh-CN"/>
              </w:rPr>
              <w:t>Temperature range</w:t>
            </w:r>
          </w:p>
        </w:tc>
        <w:tc>
          <w:tcPr>
            <w:tcW w:w="2339" w:type="dxa"/>
            <w:shd w:val="clear" w:color="auto" w:fill="auto"/>
            <w:vAlign w:val="center"/>
          </w:tcPr>
          <w:p>
            <w:pPr>
              <w:numPr>
                <w:ilvl w:val="0"/>
                <w:numId w:val="0"/>
              </w:numPr>
              <w:jc w:val="center"/>
              <w:rPr>
                <w:rFonts w:hint="eastAsia"/>
                <w:sz w:val="24"/>
                <w:szCs w:val="24"/>
                <w:lang w:val="en-US" w:eastAsia="zh-CN"/>
              </w:rPr>
            </w:pPr>
            <w:r>
              <w:rPr>
                <w:rFonts w:hint="eastAsia"/>
                <w:sz w:val="24"/>
                <w:szCs w:val="24"/>
                <w:lang w:val="en-US" w:eastAsia="zh-CN"/>
              </w:rPr>
              <w:t>-10℃—+60℃</w:t>
            </w:r>
          </w:p>
        </w:tc>
        <w:tc>
          <w:tcPr>
            <w:tcW w:w="2339" w:type="dxa"/>
            <w:shd w:val="clear" w:color="auto" w:fill="auto"/>
            <w:vAlign w:val="center"/>
          </w:tcPr>
          <w:p>
            <w:pPr>
              <w:numPr>
                <w:ilvl w:val="0"/>
                <w:numId w:val="0"/>
              </w:numPr>
              <w:ind w:left="0" w:leftChars="0" w:firstLine="0" w:firstLineChars="0"/>
              <w:jc w:val="center"/>
              <w:rPr>
                <w:rFonts w:hint="eastAsia"/>
                <w:sz w:val="24"/>
                <w:szCs w:val="24"/>
                <w:lang w:val="en-US" w:eastAsia="zh-CN"/>
              </w:rPr>
            </w:pPr>
            <w:r>
              <w:rPr>
                <w:rFonts w:hint="eastAsia"/>
                <w:sz w:val="24"/>
                <w:szCs w:val="24"/>
                <w:lang w:val="en-US" w:eastAsia="zh-CN"/>
              </w:rPr>
              <w:t>-30℃—+60℃</w:t>
            </w:r>
          </w:p>
        </w:tc>
        <w:tc>
          <w:tcPr>
            <w:tcW w:w="2340" w:type="dxa"/>
            <w:shd w:val="clear" w:color="auto" w:fill="auto"/>
            <w:vAlign w:val="center"/>
          </w:tcPr>
          <w:p>
            <w:pPr>
              <w:numPr>
                <w:ilvl w:val="0"/>
                <w:numId w:val="0"/>
              </w:numPr>
              <w:ind w:left="0" w:leftChars="0" w:firstLine="0" w:firstLineChars="0"/>
              <w:jc w:val="center"/>
              <w:rPr>
                <w:rFonts w:hint="eastAsia"/>
                <w:sz w:val="24"/>
                <w:szCs w:val="24"/>
                <w:lang w:val="en-US" w:eastAsia="zh-CN"/>
              </w:rPr>
            </w:pPr>
            <w:r>
              <w:rPr>
                <w:rFonts w:hint="eastAsia"/>
                <w:sz w:val="24"/>
                <w:szCs w:val="24"/>
                <w:lang w:val="en-US" w:eastAsia="zh-CN"/>
              </w:rPr>
              <w:t>-30℃—+60℃</w:t>
            </w:r>
          </w:p>
        </w:tc>
      </w:tr>
    </w:tbl>
    <w:p>
      <w:pPr>
        <w:jc w:val="center"/>
        <w:rPr>
          <w:color w:val="548DD4"/>
          <w:sz w:val="52"/>
          <w:szCs w:val="52"/>
        </w:rPr>
        <w:sectPr>
          <w:footerReference r:id="rId5" w:type="first"/>
          <w:headerReference r:id="rId3" w:type="default"/>
          <w:footerReference r:id="rId4" w:type="default"/>
          <w:pgSz w:w="11906" w:h="16838"/>
          <w:pgMar w:top="1304" w:right="1185" w:bottom="1304" w:left="1332" w:header="851" w:footer="992" w:gutter="0"/>
          <w:pgNumType w:fmt="decimal"/>
          <w:cols w:space="720" w:num="1"/>
          <w:docGrid w:type="lines" w:linePitch="312" w:charSpace="0"/>
        </w:sectPr>
      </w:pPr>
    </w:p>
    <w:p>
      <w:pPr>
        <w:jc w:val="center"/>
        <w:rPr>
          <w:rFonts w:hint="eastAsia"/>
          <w:color w:val="548DD4"/>
          <w:sz w:val="52"/>
          <w:szCs w:val="52"/>
        </w:rPr>
      </w:pPr>
    </w:p>
    <w:p>
      <w:pPr>
        <w:bidi w:val="0"/>
        <w:jc w:val="center"/>
        <w:rPr>
          <w:color w:val="5B9BD5" w:themeColor="accent1"/>
          <w:sz w:val="52"/>
          <w:szCs w:val="52"/>
          <w14:textFill>
            <w14:solidFill>
              <w14:schemeClr w14:val="accent1"/>
            </w14:solidFill>
          </w14:textFill>
        </w:rPr>
      </w:pPr>
      <w:r>
        <w:rPr>
          <w:rFonts w:hint="eastAsia"/>
          <w:color w:val="5B9BD5" w:themeColor="accent1"/>
          <w:sz w:val="52"/>
          <w:szCs w:val="52"/>
          <w14:textFill>
            <w14:solidFill>
              <w14:schemeClr w14:val="accent1"/>
            </w14:solidFill>
          </w14:textFill>
        </w:rPr>
        <w:t>携手共同发展，共创未来！</w:t>
      </w:r>
    </w:p>
    <w:p>
      <w:pPr>
        <w:rPr>
          <w:sz w:val="52"/>
          <w:szCs w:val="52"/>
        </w:rPr>
      </w:pPr>
      <w:r>
        <w:rPr>
          <w:color w:val="548DD4"/>
        </w:rPr>
        <w:drawing>
          <wp:anchor distT="0" distB="0" distL="114300" distR="114300" simplePos="0" relativeHeight="251660288" behindDoc="0" locked="0" layoutInCell="1" allowOverlap="1">
            <wp:simplePos x="0" y="0"/>
            <wp:positionH relativeFrom="column">
              <wp:posOffset>674370</wp:posOffset>
            </wp:positionH>
            <wp:positionV relativeFrom="paragraph">
              <wp:posOffset>290830</wp:posOffset>
            </wp:positionV>
            <wp:extent cx="3848100" cy="2724150"/>
            <wp:effectExtent l="0" t="0" r="0" b="0"/>
            <wp:wrapSquare wrapText="bothSides"/>
            <wp:docPr id="5" name="图片 5" descr="QQ图片2016050417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60504172424"/>
                    <pic:cNvPicPr>
                      <a:picLocks noChangeAspect="1" noChangeArrowheads="1"/>
                    </pic:cNvPicPr>
                  </pic:nvPicPr>
                  <pic:blipFill>
                    <a:blip r:embed="rId11" cstate="print"/>
                    <a:srcRect/>
                    <a:stretch>
                      <a:fillRect/>
                    </a:stretch>
                  </pic:blipFill>
                  <pic:spPr>
                    <a:xfrm>
                      <a:off x="0" y="0"/>
                      <a:ext cx="3848100" cy="2724150"/>
                    </a:xfrm>
                    <a:prstGeom prst="rect">
                      <a:avLst/>
                    </a:prstGeom>
                    <a:noFill/>
                    <a:ln w="9525" cmpd="sng">
                      <a:noFill/>
                      <a:miter lim="800000"/>
                      <a:headEnd/>
                      <a:tailEnd/>
                    </a:ln>
                  </pic:spPr>
                </pic:pic>
              </a:graphicData>
            </a:graphic>
          </wp:anchor>
        </w:drawing>
      </w:r>
    </w:p>
    <w:p>
      <w:pPr>
        <w:rPr>
          <w:sz w:val="52"/>
          <w:szCs w:val="52"/>
        </w:rPr>
      </w:pPr>
    </w:p>
    <w:p>
      <w:pPr>
        <w:rPr>
          <w:sz w:val="52"/>
          <w:szCs w:val="52"/>
        </w:rPr>
      </w:pPr>
    </w:p>
    <w:p>
      <w:pPr>
        <w:rPr>
          <w:sz w:val="52"/>
          <w:szCs w:val="52"/>
        </w:rPr>
      </w:pPr>
    </w:p>
    <w:p>
      <w:pPr>
        <w:rPr>
          <w:sz w:val="52"/>
          <w:szCs w:val="52"/>
        </w:rPr>
      </w:pPr>
    </w:p>
    <w:p>
      <w:pPr>
        <w:rPr>
          <w:color w:val="548DD4"/>
          <w:sz w:val="28"/>
          <w:szCs w:val="28"/>
        </w:rPr>
      </w:pPr>
    </w:p>
    <w:p>
      <w:pPr>
        <w:bidi w:val="0"/>
        <w:jc w:val="center"/>
        <w:rPr>
          <w:color w:val="5B9BD5" w:themeColor="accent1"/>
          <w:sz w:val="28"/>
          <w:szCs w:val="28"/>
          <w14:textFill>
            <w14:solidFill>
              <w14:schemeClr w14:val="accent1"/>
            </w14:solidFill>
          </w14:textFill>
        </w:rPr>
      </w:pPr>
      <w:r>
        <w:rPr>
          <w:rFonts w:hint="eastAsia"/>
          <w:color w:val="5B9BD5" w:themeColor="accent1"/>
          <w:sz w:val="28"/>
          <w:szCs w:val="28"/>
          <w14:textFill>
            <w14:solidFill>
              <w14:schemeClr w14:val="accent1"/>
            </w14:solidFill>
          </w14:textFill>
        </w:rPr>
        <w:t>山东省烟台市莱山区滨海工业园海霸路18号</w:t>
      </w:r>
    </w:p>
    <w:p>
      <w:pPr>
        <w:jc w:val="center"/>
        <w:rPr>
          <w:color w:val="5B9BD5" w:themeColor="accent1"/>
          <w:sz w:val="28"/>
          <w:szCs w:val="28"/>
          <w14:textFill>
            <w14:solidFill>
              <w14:schemeClr w14:val="accent1"/>
            </w14:solidFill>
          </w14:textFill>
        </w:rPr>
      </w:pPr>
    </w:p>
    <w:p>
      <w:pPr>
        <w:bidi w:val="0"/>
        <w:jc w:val="center"/>
        <w:rPr>
          <w:color w:val="5B9BD5" w:themeColor="accent1"/>
          <w:sz w:val="28"/>
          <w:szCs w:val="28"/>
          <w14:textFill>
            <w14:solidFill>
              <w14:schemeClr w14:val="accent1"/>
            </w14:solidFill>
          </w14:textFill>
        </w:rPr>
      </w:pPr>
    </w:p>
    <w:p>
      <w:pPr>
        <w:bidi w:val="0"/>
        <w:jc w:val="center"/>
        <w:rPr>
          <w:color w:val="5B9BD5" w:themeColor="accent1"/>
          <w:sz w:val="28"/>
          <w:szCs w:val="28"/>
          <w14:textFill>
            <w14:solidFill>
              <w14:schemeClr w14:val="accent1"/>
            </w14:solidFill>
          </w14:textFill>
        </w:rPr>
      </w:pPr>
      <w:r>
        <w:rPr>
          <w:rFonts w:hint="eastAsia"/>
          <w:color w:val="5B9BD5" w:themeColor="accent1"/>
          <w:sz w:val="28"/>
          <w:szCs w:val="28"/>
          <w14:textFill>
            <w14:solidFill>
              <w14:schemeClr w14:val="accent1"/>
            </w14:solidFill>
          </w14:textFill>
        </w:rPr>
        <w:t>Tel:0535-6760676</w:t>
      </w:r>
    </w:p>
    <w:p>
      <w:pPr>
        <w:bidi w:val="0"/>
        <w:jc w:val="center"/>
        <w:rPr>
          <w:color w:val="5B9BD5" w:themeColor="accent1"/>
          <w:sz w:val="28"/>
          <w:szCs w:val="28"/>
          <w14:textFill>
            <w14:solidFill>
              <w14:schemeClr w14:val="accent1"/>
            </w14:solidFill>
          </w14:textFill>
        </w:rPr>
      </w:pPr>
      <w:r>
        <w:rPr>
          <w:rFonts w:hint="eastAsia"/>
          <w:color w:val="5B9BD5" w:themeColor="accent1"/>
          <w:sz w:val="28"/>
          <w:szCs w:val="28"/>
          <w14:textFill>
            <w14:solidFill>
              <w14:schemeClr w14:val="accent1"/>
            </w14:solidFill>
          </w14:textFill>
        </w:rPr>
        <w:t>Fax:0535-6760676-111</w:t>
      </w:r>
    </w:p>
    <w:p>
      <w:pPr>
        <w:bidi w:val="0"/>
        <w:jc w:val="center"/>
        <w:rPr>
          <w:rFonts w:hint="default"/>
          <w:color w:val="5B9BD5" w:themeColor="accent1"/>
          <w:sz w:val="28"/>
          <w:szCs w:val="28"/>
          <w:lang w:val="en-US" w:eastAsia="zh-CN"/>
          <w14:textFill>
            <w14:solidFill>
              <w14:schemeClr w14:val="accent1"/>
            </w14:solidFill>
          </w14:textFill>
        </w:rPr>
      </w:pPr>
      <w:r>
        <w:rPr>
          <w:rFonts w:hint="eastAsia"/>
          <w:color w:val="5B9BD5" w:themeColor="accent1"/>
          <w:sz w:val="28"/>
          <w:szCs w:val="28"/>
          <w14:textFill>
            <w14:solidFill>
              <w14:schemeClr w14:val="accent1"/>
            </w14:solidFill>
          </w14:textFill>
        </w:rPr>
        <w:t>E-mail:</w:t>
      </w:r>
      <w:r>
        <w:rPr>
          <w:rFonts w:hint="eastAsia"/>
          <w:color w:val="5B9BD5" w:themeColor="accent1"/>
          <w:sz w:val="28"/>
          <w:szCs w:val="28"/>
          <w:lang w:val="en-US" w:eastAsia="zh-CN"/>
          <w14:textFill>
            <w14:solidFill>
              <w14:schemeClr w14:val="accent1"/>
            </w14:solidFill>
          </w14:textFill>
        </w:rPr>
        <w:t>271539270</w:t>
      </w:r>
      <w:r>
        <w:rPr>
          <w:rFonts w:hint="eastAsia"/>
          <w:color w:val="5B9BD5" w:themeColor="accent1"/>
          <w:sz w:val="28"/>
          <w:szCs w:val="28"/>
          <w14:textFill>
            <w14:solidFill>
              <w14:schemeClr w14:val="accent1"/>
            </w14:solidFill>
          </w14:textFill>
        </w:rPr>
        <w:t>@</w:t>
      </w:r>
      <w:r>
        <w:rPr>
          <w:rFonts w:hint="eastAsia"/>
          <w:color w:val="5B9BD5" w:themeColor="accent1"/>
          <w:sz w:val="28"/>
          <w:szCs w:val="28"/>
          <w:lang w:val="en-US" w:eastAsia="zh-CN"/>
          <w14:textFill>
            <w14:solidFill>
              <w14:schemeClr w14:val="accent1"/>
            </w14:solidFill>
          </w14:textFill>
        </w:rPr>
        <w:t>qq.com</w:t>
      </w:r>
    </w:p>
    <w:p>
      <w:pPr>
        <w:bidi w:val="0"/>
        <w:jc w:val="center"/>
        <w:rPr>
          <w:color w:val="5B9BD5" w:themeColor="accent1"/>
          <w:sz w:val="28"/>
          <w:szCs w:val="28"/>
          <w14:textFill>
            <w14:solidFill>
              <w14:schemeClr w14:val="accent1"/>
            </w14:solidFill>
          </w14:textFill>
        </w:rPr>
      </w:pPr>
      <w:r>
        <w:rPr>
          <w:rFonts w:hint="eastAsia"/>
          <w:color w:val="5B9BD5" w:themeColor="accent1"/>
          <w:sz w:val="28"/>
          <w:szCs w:val="28"/>
          <w14:textFill>
            <w14:solidFill>
              <w14:schemeClr w14:val="accent1"/>
            </w14:solidFill>
          </w14:textFill>
        </w:rPr>
        <w:t>http://www.hopetek.net</w:t>
      </w:r>
    </w:p>
    <w:p>
      <w:pPr>
        <w:bidi w:val="0"/>
        <w:jc w:val="center"/>
        <w:rPr>
          <w:color w:val="9DC3E6" w:themeColor="accent1" w:themeTint="99"/>
          <w:sz w:val="28"/>
          <w:szCs w:val="28"/>
          <w14:textFill>
            <w14:solidFill>
              <w14:schemeClr w14:val="accent1">
                <w14:lumMod w14:val="60000"/>
                <w14:lumOff w14:val="40000"/>
              </w14:schemeClr>
            </w14:solidFill>
          </w14:textFill>
        </w:rPr>
      </w:pPr>
    </w:p>
    <w:p>
      <w:pPr>
        <w:rPr>
          <w:rFonts w:hint="eastAsia" w:hAnsi="宋体" w:eastAsia="宋体" w:cs="宋体" w:asciiTheme="minorAscii"/>
          <w:sz w:val="24"/>
          <w:szCs w:val="24"/>
        </w:rPr>
      </w:pPr>
    </w:p>
    <w:p>
      <w:pPr>
        <w:rPr>
          <w:rFonts w:hint="eastAsia"/>
          <w:color w:val="548DD4"/>
          <w:sz w:val="28"/>
          <w:szCs w:val="28"/>
        </w:rPr>
      </w:pPr>
    </w:p>
    <w:sectPr>
      <w:head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cott">
    <w:altName w:val="Segoe Print"/>
    <w:panose1 w:val="020B72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eastAsiaTheme="minorEastAsia"/>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一</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一</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eastAsia" w:eastAsiaTheme="minorEastAsia"/>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第一页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jc w:val="both"/>
      <w:rPr>
        <w:rFonts w:ascii="宋体" w:hAnsi="宋体" w:cs="宋体"/>
        <w:b/>
        <w:bCs/>
        <w:color w:val="F79646"/>
        <w:sz w:val="24"/>
        <w:szCs w:val="24"/>
      </w:rPr>
    </w:pPr>
    <w:r>
      <w:rPr>
        <w:rFonts w:ascii="Scott" w:hAnsi="Scott" w:cs="Scott"/>
        <w:b/>
        <w:bCs/>
        <w:color w:val="F79646"/>
        <w:sz w:val="52"/>
        <w:szCs w:val="52"/>
      </w:rPr>
      <w:t>HOPETEK</w:t>
    </w:r>
    <w:r>
      <w:rPr>
        <w:rFonts w:hint="eastAsia" w:ascii="Scott" w:hAnsi="Scott" w:cs="Scott"/>
        <w:b/>
        <w:bCs/>
        <w:color w:val="F79646"/>
        <w:sz w:val="52"/>
        <w:szCs w:val="52"/>
      </w:rPr>
      <w:t xml:space="preserve">            </w:t>
    </w:r>
    <w:r>
      <w:rPr>
        <w:rFonts w:hint="eastAsia" w:ascii="宋体" w:hAnsi="宋体" w:cs="宋体"/>
        <w:b/>
        <w:bCs/>
        <w:color w:val="F79646"/>
        <w:sz w:val="24"/>
        <w:szCs w:val="24"/>
      </w:rPr>
      <w:t>YANTAI HOPETEK ELECTRONIC CO.,LTD</w:t>
    </w:r>
  </w:p>
  <w:p>
    <w:pPr>
      <w:pStyle w:val="12"/>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suppressLineNumbers w:val="0"/>
      <w:pBdr>
        <w:bottom w:val="single" w:color="auto" w:sz="4" w:space="0"/>
      </w:pBdr>
      <w:jc w:val="left"/>
      <w:rPr>
        <w:u w:val="thick"/>
      </w:rPr>
    </w:pPr>
    <w:r>
      <w:rPr>
        <w:rFonts w:ascii="Scott" w:hAnsi="Scott" w:eastAsia="Scott" w:cs="Scott"/>
        <w:b/>
        <w:color w:val="F79646"/>
        <w:kern w:val="0"/>
        <w:sz w:val="52"/>
        <w:szCs w:val="52"/>
        <w:lang w:val="en-US" w:eastAsia="zh-CN" w:bidi="ar"/>
      </w:rPr>
      <w:t xml:space="preserve">HOPETEK </w:t>
    </w:r>
    <w:r>
      <w:rPr>
        <w:rFonts w:hint="eastAsia" w:ascii="Scott" w:hAnsi="Scott" w:eastAsia="Scott" w:cs="Scott"/>
        <w:b/>
        <w:color w:val="F79646"/>
        <w:kern w:val="0"/>
        <w:sz w:val="52"/>
        <w:szCs w:val="52"/>
        <w:lang w:val="en-US" w:eastAsia="zh-CN" w:bidi="ar"/>
      </w:rPr>
      <w:t xml:space="preserve">        </w:t>
    </w:r>
    <w:r>
      <w:rPr>
        <w:rFonts w:hint="eastAsia" w:ascii="宋体" w:hAnsi="宋体" w:eastAsia="宋体" w:cs="宋体"/>
        <w:b/>
        <w:color w:val="F79646"/>
        <w:kern w:val="0"/>
        <w:sz w:val="24"/>
        <w:szCs w:val="24"/>
        <w:lang w:val="en-US" w:eastAsia="zh-CN" w:bidi="ar"/>
      </w:rPr>
      <w:t>YANTAI HOPETEK ELECTRONIC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514A67"/>
    <w:rsid w:val="00827259"/>
    <w:rsid w:val="009F3182"/>
    <w:rsid w:val="04DD7256"/>
    <w:rsid w:val="04F22D03"/>
    <w:rsid w:val="07A9587A"/>
    <w:rsid w:val="09A643AA"/>
    <w:rsid w:val="0A1178D6"/>
    <w:rsid w:val="0C8935F9"/>
    <w:rsid w:val="0D6C1FA1"/>
    <w:rsid w:val="0E474BAC"/>
    <w:rsid w:val="110C1584"/>
    <w:rsid w:val="11C02305"/>
    <w:rsid w:val="1830015D"/>
    <w:rsid w:val="18EC3B67"/>
    <w:rsid w:val="196C5CD1"/>
    <w:rsid w:val="19DC2C54"/>
    <w:rsid w:val="1A02422A"/>
    <w:rsid w:val="1AB542DE"/>
    <w:rsid w:val="1BA35E48"/>
    <w:rsid w:val="1D2A3C0B"/>
    <w:rsid w:val="1D8202D1"/>
    <w:rsid w:val="206E67F7"/>
    <w:rsid w:val="27B0666A"/>
    <w:rsid w:val="284C48F5"/>
    <w:rsid w:val="291F67FB"/>
    <w:rsid w:val="2EC75B62"/>
    <w:rsid w:val="2F97107E"/>
    <w:rsid w:val="31D540CD"/>
    <w:rsid w:val="32F25F32"/>
    <w:rsid w:val="33514A67"/>
    <w:rsid w:val="3670183E"/>
    <w:rsid w:val="3A0C3E90"/>
    <w:rsid w:val="3A7425DA"/>
    <w:rsid w:val="3BC82FD2"/>
    <w:rsid w:val="3C95362F"/>
    <w:rsid w:val="3FC31D38"/>
    <w:rsid w:val="4141690B"/>
    <w:rsid w:val="438761EA"/>
    <w:rsid w:val="477D009F"/>
    <w:rsid w:val="4AFC1A18"/>
    <w:rsid w:val="50DA36D3"/>
    <w:rsid w:val="52E12D57"/>
    <w:rsid w:val="52EC14B3"/>
    <w:rsid w:val="53835FAE"/>
    <w:rsid w:val="5741691E"/>
    <w:rsid w:val="594F7510"/>
    <w:rsid w:val="59FC56EC"/>
    <w:rsid w:val="5B1567DB"/>
    <w:rsid w:val="5E057DB4"/>
    <w:rsid w:val="5E275E4D"/>
    <w:rsid w:val="60156423"/>
    <w:rsid w:val="60DD4FD3"/>
    <w:rsid w:val="61661AF9"/>
    <w:rsid w:val="619215B5"/>
    <w:rsid w:val="61C4013F"/>
    <w:rsid w:val="637F19E8"/>
    <w:rsid w:val="63A441D1"/>
    <w:rsid w:val="68471A9F"/>
    <w:rsid w:val="68E67741"/>
    <w:rsid w:val="6CD12EE4"/>
    <w:rsid w:val="6D17552A"/>
    <w:rsid w:val="6D963DC7"/>
    <w:rsid w:val="6DD2798D"/>
    <w:rsid w:val="73037A68"/>
    <w:rsid w:val="74106E39"/>
    <w:rsid w:val="74F7603B"/>
    <w:rsid w:val="75C941CD"/>
    <w:rsid w:val="761331AE"/>
    <w:rsid w:val="782A76C0"/>
    <w:rsid w:val="790270BC"/>
    <w:rsid w:val="79E01149"/>
    <w:rsid w:val="7DCF3E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paragraph" w:styleId="9">
    <w:name w:val="heading 8"/>
    <w:basedOn w:val="1"/>
    <w:next w:val="1"/>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0">
    <w:name w:val="heading 9"/>
    <w:basedOn w:val="1"/>
    <w:next w:val="1"/>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qFormat/>
    <w:uiPriority w:val="99"/>
    <w:rPr>
      <w:color w:val="0000FF"/>
      <w:u w:val="single"/>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54</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2021-01-07T03:00:00Z</dcterms:created>
  <dc:creator>Administrator</dc:creator>
  <cp:lastModifiedBy>Administrator</cp:lastModifiedBy>
  <cp:lastPrinted>2021-01-29T00:29:00Z</cp:lastPrinted>
  <dcterms:modified xsi:type="dcterms:W3CDTF">2021-04-29T08:29:37Z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BAD9CEA0023F4BEB800F78326C710399</vt:lpwstr>
  </property>
</Properties>
</file>