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楷体" w:hAnsi="楷体" w:eastAsia="楷体"/>
          <w:b/>
          <w:sz w:val="44"/>
          <w:szCs w:val="44"/>
        </w:rPr>
      </w:pPr>
    </w:p>
    <w:p>
      <w:pPr>
        <w:spacing w:line="360" w:lineRule="auto"/>
        <w:jc w:val="center"/>
        <w:rPr>
          <w:rFonts w:ascii="楷体" w:hAnsi="楷体" w:eastAsia="楷体"/>
          <w:b/>
          <w:sz w:val="44"/>
          <w:szCs w:val="44"/>
        </w:rPr>
      </w:pPr>
    </w:p>
    <w:p>
      <w:pPr>
        <w:spacing w:line="360" w:lineRule="auto"/>
        <w:jc w:val="center"/>
        <w:rPr>
          <w:rFonts w:ascii="楷体" w:hAnsi="楷体" w:eastAsia="楷体"/>
          <w:b/>
          <w:sz w:val="44"/>
          <w:szCs w:val="44"/>
        </w:rPr>
      </w:pPr>
    </w:p>
    <w:p>
      <w:pPr>
        <w:spacing w:line="360" w:lineRule="auto"/>
        <w:jc w:val="center"/>
        <w:rPr>
          <w:rFonts w:hint="eastAsia" w:ascii="楷体" w:hAnsi="楷体" w:eastAsia="楷体"/>
          <w:b/>
          <w:sz w:val="52"/>
          <w:szCs w:val="52"/>
          <w:lang w:eastAsia="zh-CN"/>
        </w:rPr>
      </w:pPr>
      <w:r>
        <w:rPr>
          <w:rFonts w:hint="eastAsia" w:ascii="楷体" w:hAnsi="楷体" w:eastAsia="楷体"/>
          <w:b/>
          <w:sz w:val="52"/>
          <w:szCs w:val="52"/>
          <w:lang w:eastAsia="zh-CN"/>
        </w:rPr>
        <w:t>便携式潜水员供气控制系统说明书</w:t>
      </w:r>
    </w:p>
    <w:p>
      <w:pPr>
        <w:spacing w:line="360" w:lineRule="auto"/>
        <w:jc w:val="center"/>
        <w:rPr>
          <w:rFonts w:ascii="楷体" w:hAnsi="楷体" w:eastAsia="楷体"/>
          <w:b/>
          <w:sz w:val="144"/>
          <w:szCs w:val="44"/>
        </w:rPr>
      </w:pPr>
      <w:r>
        <w:rPr>
          <w:rFonts w:hint="eastAsia" w:ascii="楷体" w:hAnsi="楷体" w:eastAsia="楷体"/>
          <w:b/>
          <w:sz w:val="28"/>
          <w:szCs w:val="28"/>
        </w:rPr>
        <w:t>（HT-</w:t>
      </w:r>
      <w:r>
        <w:rPr>
          <w:rFonts w:hint="eastAsia" w:ascii="楷体" w:hAnsi="楷体" w:eastAsia="楷体"/>
          <w:b/>
          <w:sz w:val="28"/>
          <w:szCs w:val="28"/>
          <w:lang w:val="en-US" w:eastAsia="zh-CN"/>
        </w:rPr>
        <w:t>9413</w:t>
      </w:r>
      <w:r>
        <w:rPr>
          <w:rFonts w:hint="eastAsia" w:ascii="楷体" w:hAnsi="楷体" w:eastAsia="楷体"/>
          <w:b/>
          <w:sz w:val="28"/>
          <w:szCs w:val="28"/>
        </w:rPr>
        <w:t>型号）</w:t>
      </w:r>
    </w:p>
    <w:p>
      <w:pPr>
        <w:spacing w:line="360" w:lineRule="auto"/>
        <w:rPr>
          <w:rFonts w:ascii="楷体" w:hAnsi="楷体" w:eastAsia="楷体"/>
          <w:b/>
          <w:sz w:val="24"/>
        </w:rPr>
      </w:pPr>
    </w:p>
    <w:p>
      <w:pPr>
        <w:spacing w:line="360" w:lineRule="auto"/>
        <w:rPr>
          <w:rFonts w:ascii="楷体" w:hAnsi="楷体" w:eastAsia="楷体"/>
          <w:b/>
          <w:sz w:val="24"/>
        </w:rPr>
      </w:pPr>
    </w:p>
    <w:p>
      <w:pPr>
        <w:spacing w:line="360" w:lineRule="auto"/>
        <w:jc w:val="center"/>
        <w:rPr>
          <w:rFonts w:hint="eastAsia" w:ascii="楷体" w:hAnsi="楷体" w:eastAsia="楷体"/>
          <w:b/>
          <w:sz w:val="24"/>
          <w:lang w:eastAsia="zh-CN"/>
        </w:rPr>
      </w:pPr>
      <w:r>
        <w:rPr>
          <w:rFonts w:hint="eastAsia" w:ascii="楷体" w:hAnsi="楷体" w:eastAsia="楷体"/>
          <w:b/>
          <w:sz w:val="24"/>
          <w:lang w:eastAsia="zh-CN"/>
        </w:rPr>
        <w:drawing>
          <wp:inline distT="0" distB="0" distL="114300" distR="114300">
            <wp:extent cx="3103880" cy="3900805"/>
            <wp:effectExtent l="0" t="0" r="1270" b="4445"/>
            <wp:docPr id="3" name="图片 3" descr="1-19111P91S2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9111P91S24N"/>
                    <pic:cNvPicPr>
                      <a:picLocks noChangeAspect="1"/>
                    </pic:cNvPicPr>
                  </pic:nvPicPr>
                  <pic:blipFill>
                    <a:blip r:embed="rId8"/>
                    <a:stretch>
                      <a:fillRect/>
                    </a:stretch>
                  </pic:blipFill>
                  <pic:spPr>
                    <a:xfrm>
                      <a:off x="0" y="0"/>
                      <a:ext cx="3103880" cy="3900805"/>
                    </a:xfrm>
                    <a:prstGeom prst="rect">
                      <a:avLst/>
                    </a:prstGeom>
                  </pic:spPr>
                </pic:pic>
              </a:graphicData>
            </a:graphic>
          </wp:inline>
        </w:drawing>
      </w:r>
    </w:p>
    <w:p>
      <w:pPr>
        <w:spacing w:line="360" w:lineRule="auto"/>
        <w:rPr>
          <w:rFonts w:ascii="楷体" w:hAnsi="楷体" w:eastAsia="楷体"/>
          <w:b/>
          <w:sz w:val="24"/>
        </w:rPr>
      </w:pPr>
    </w:p>
    <w:p>
      <w:pPr>
        <w:spacing w:line="360" w:lineRule="auto"/>
        <w:jc w:val="center"/>
        <w:rPr>
          <w:rFonts w:ascii="楷体" w:hAnsi="楷体" w:eastAsia="楷体"/>
          <w:b/>
          <w:sz w:val="24"/>
        </w:rPr>
      </w:pPr>
    </w:p>
    <w:p>
      <w:pPr>
        <w:spacing w:line="360" w:lineRule="auto"/>
        <w:rPr>
          <w:rFonts w:ascii="楷体" w:hAnsi="楷体" w:eastAsia="楷体"/>
          <w:b/>
          <w:sz w:val="24"/>
        </w:rPr>
      </w:pPr>
    </w:p>
    <w:p>
      <w:pPr>
        <w:spacing w:line="360" w:lineRule="auto"/>
        <w:rPr>
          <w:rFonts w:ascii="楷体" w:hAnsi="楷体" w:eastAsia="楷体"/>
          <w:b/>
          <w:sz w:val="24"/>
        </w:rPr>
      </w:pPr>
    </w:p>
    <w:p>
      <w:pPr>
        <w:spacing w:line="360" w:lineRule="auto"/>
        <w:rPr>
          <w:rFonts w:ascii="楷体" w:hAnsi="楷体" w:eastAsia="楷体"/>
          <w:b/>
          <w:sz w:val="24"/>
        </w:rPr>
      </w:pPr>
    </w:p>
    <w:p>
      <w:pPr>
        <w:spacing w:line="360" w:lineRule="auto"/>
        <w:jc w:val="center"/>
        <w:rPr>
          <w:rFonts w:ascii="楷体" w:hAnsi="楷体" w:eastAsia="楷体"/>
          <w:b/>
          <w:color w:val="auto"/>
          <w:sz w:val="24"/>
        </w:rPr>
      </w:pPr>
      <w:r>
        <w:rPr>
          <w:rFonts w:hint="eastAsia" w:ascii="宋体" w:hAnsi="宋体" w:cs="宋体"/>
          <w:b/>
          <w:bCs/>
          <w:color w:val="auto"/>
          <w:sz w:val="24"/>
          <w:szCs w:val="24"/>
        </w:rPr>
        <w:t>YANTAI HOPETEK ELECTRONIC CO.,LTD</w:t>
      </w:r>
      <w:r>
        <w:rPr>
          <w:rFonts w:hint="eastAsia" w:ascii="楷体" w:hAnsi="楷体" w:eastAsia="楷体"/>
          <w:b/>
          <w:color w:val="auto"/>
          <w:sz w:val="24"/>
        </w:rPr>
        <w:t xml:space="preserve"> </w:t>
      </w:r>
      <w:r>
        <w:rPr>
          <w:rFonts w:hint="eastAsia" w:ascii="楷体" w:hAnsi="楷体" w:eastAsia="楷体"/>
          <w:b/>
          <w:color w:val="auto"/>
          <w:sz w:val="24"/>
        </w:rPr>
        <w:br w:type="page"/>
      </w:r>
    </w:p>
    <w:p>
      <w:pPr>
        <w:spacing w:line="360" w:lineRule="auto"/>
        <w:jc w:val="center"/>
        <w:rPr>
          <w:rFonts w:ascii="楷体" w:hAnsi="楷体" w:eastAsia="楷体" w:cs="Courier New"/>
          <w:b/>
          <w:sz w:val="30"/>
          <w:szCs w:val="30"/>
        </w:rPr>
      </w:pPr>
      <w:r>
        <w:rPr>
          <w:rFonts w:ascii="楷体" w:hAnsi="楷体" w:eastAsia="楷体"/>
        </w:rPr>
        <mc:AlternateContent>
          <mc:Choice Requires="wps">
            <w:drawing>
              <wp:anchor distT="0" distB="0" distL="114300" distR="114300" simplePos="0" relativeHeight="251661312" behindDoc="0" locked="0" layoutInCell="1" allowOverlap="1">
                <wp:simplePos x="0" y="0"/>
                <wp:positionH relativeFrom="column">
                  <wp:posOffset>332740</wp:posOffset>
                </wp:positionH>
                <wp:positionV relativeFrom="paragraph">
                  <wp:posOffset>103505</wp:posOffset>
                </wp:positionV>
                <wp:extent cx="5686425" cy="2280285"/>
                <wp:effectExtent l="19050" t="19050" r="28575" b="24765"/>
                <wp:wrapNone/>
                <wp:docPr id="5" name="文本框 2"/>
                <wp:cNvGraphicFramePr/>
                <a:graphic xmlns:a="http://schemas.openxmlformats.org/drawingml/2006/main">
                  <a:graphicData uri="http://schemas.microsoft.com/office/word/2010/wordprocessingShape">
                    <wps:wsp>
                      <wps:cNvSpPr txBox="1"/>
                      <wps:spPr>
                        <a:xfrm>
                          <a:off x="0" y="0"/>
                          <a:ext cx="5686425" cy="2280285"/>
                        </a:xfrm>
                        <a:prstGeom prst="rect">
                          <a:avLst/>
                        </a:prstGeom>
                        <a:noFill/>
                        <a:ln w="38100" cap="flat" cmpd="sng">
                          <a:solidFill>
                            <a:srgbClr val="000000"/>
                          </a:solidFill>
                          <a:prstDash val="solid"/>
                          <a:miter/>
                          <a:headEnd type="none" w="med" len="med"/>
                          <a:tailEnd type="none" w="med" len="med"/>
                        </a:ln>
                      </wps:spPr>
                      <wps:txbx>
                        <w:txbxContent>
                          <w:p>
                            <w:pPr>
                              <w:rPr>
                                <w:rFonts w:ascii="黑体" w:hAnsi="黑体" w:eastAsia="黑体"/>
                              </w:rPr>
                            </w:pPr>
                            <w:r>
                              <w:rPr>
                                <w:rFonts w:hint="eastAsia" w:ascii="黑体" w:hAnsi="黑体" w:eastAsia="黑体"/>
                              </w:rPr>
                              <w:t>声明：</w:t>
                            </w:r>
                          </w:p>
                          <w:p>
                            <w:pPr>
                              <w:ind w:firstLine="420"/>
                              <w:rPr>
                                <w:rFonts w:ascii="黑体" w:hAnsi="黑体" w:eastAsia="黑体"/>
                              </w:rPr>
                            </w:pPr>
                            <w:r>
                              <w:rPr>
                                <w:rFonts w:hint="eastAsia" w:ascii="黑体" w:hAnsi="黑体" w:eastAsia="黑体"/>
                              </w:rPr>
                              <w:t>非常感谢您购买我公司的产品，如果您有什么疑问或需要请随时联系我们。</w:t>
                            </w:r>
                          </w:p>
                          <w:p>
                            <w:pPr>
                              <w:ind w:firstLine="420"/>
                              <w:rPr>
                                <w:rFonts w:ascii="黑体" w:hAnsi="黑体" w:eastAsia="黑体"/>
                              </w:rPr>
                            </w:pPr>
                            <w:r>
                              <w:rPr>
                                <w:rFonts w:hint="eastAsia" w:ascii="黑体" w:hAnsi="黑体" w:eastAsia="黑体"/>
                              </w:rPr>
                              <w:t>本手册为</w:t>
                            </w:r>
                            <w:r>
                              <w:rPr>
                                <w:rFonts w:hint="eastAsia" w:ascii="黑体" w:hAnsi="黑体" w:eastAsia="黑体"/>
                                <w:lang w:eastAsia="zh-CN"/>
                              </w:rPr>
                              <w:t>便携式</w:t>
                            </w:r>
                            <w:r>
                              <w:rPr>
                                <w:rFonts w:hint="eastAsia" w:ascii="黑体" w:hAnsi="黑体" w:eastAsia="黑体"/>
                              </w:rPr>
                              <w:t>双路</w:t>
                            </w:r>
                            <w:r>
                              <w:rPr>
                                <w:rFonts w:hint="eastAsia" w:ascii="黑体" w:hAnsi="黑体" w:eastAsia="黑体"/>
                                <w:lang w:eastAsia="zh-CN"/>
                              </w:rPr>
                              <w:t>空气潜水供气控制箱</w:t>
                            </w:r>
                            <w:r>
                              <w:rPr>
                                <w:rFonts w:hint="eastAsia" w:ascii="黑体" w:hAnsi="黑体" w:eastAsia="黑体"/>
                              </w:rPr>
                              <w:t>使用手册，支持功能由于型号不同而有所区别，请以实物为准。</w:t>
                            </w:r>
                          </w:p>
                          <w:p>
                            <w:pPr>
                              <w:ind w:firstLine="420"/>
                              <w:rPr>
                                <w:rFonts w:hint="eastAsia" w:ascii="黑体" w:hAnsi="黑体" w:eastAsia="黑体"/>
                              </w:rPr>
                            </w:pPr>
                            <w:r>
                              <w:rPr>
                                <w:rFonts w:hint="eastAsia" w:ascii="黑体" w:hAnsi="黑体" w:eastAsia="黑体"/>
                              </w:rPr>
                              <w:t>本手册旨在供您作为操作和</w:t>
                            </w:r>
                            <w:r>
                              <w:rPr>
                                <w:rFonts w:hint="eastAsia" w:ascii="黑体" w:hAnsi="黑体" w:eastAsia="黑体"/>
                                <w:lang w:eastAsia="zh-CN"/>
                              </w:rPr>
                              <w:t>查询相关参数</w:t>
                            </w:r>
                            <w:r>
                              <w:rPr>
                                <w:rFonts w:hint="eastAsia" w:ascii="黑体" w:hAnsi="黑体" w:eastAsia="黑体"/>
                              </w:rPr>
                              <w:t>时的参考工具。您可以在本手册中找到有关功能和</w:t>
                            </w:r>
                            <w:r>
                              <w:rPr>
                                <w:rFonts w:hint="eastAsia" w:ascii="黑体" w:hAnsi="黑体" w:eastAsia="黑体"/>
                                <w:lang w:eastAsia="zh-CN"/>
                              </w:rPr>
                              <w:t>参数</w:t>
                            </w:r>
                            <w:r>
                              <w:rPr>
                                <w:rFonts w:hint="eastAsia" w:ascii="黑体" w:hAnsi="黑体" w:eastAsia="黑体"/>
                              </w:rPr>
                              <w:t>信息和快速操作指南。在安装和使用</w:t>
                            </w:r>
                            <w:r>
                              <w:rPr>
                                <w:rFonts w:hint="eastAsia" w:ascii="黑体" w:hAnsi="黑体" w:eastAsia="黑体"/>
                                <w:lang w:eastAsia="zh-CN"/>
                              </w:rPr>
                              <w:t>产品</w:t>
                            </w:r>
                            <w:r>
                              <w:rPr>
                                <w:rFonts w:hint="eastAsia" w:ascii="黑体" w:hAnsi="黑体" w:eastAsia="黑体"/>
                              </w:rPr>
                              <w:t>之前，请充分了解本手册中的信息。</w:t>
                            </w:r>
                          </w:p>
                          <w:p>
                            <w:pPr>
                              <w:ind w:firstLine="420"/>
                              <w:rPr>
                                <w:rFonts w:hint="eastAsia" w:ascii="黑体" w:hAnsi="黑体" w:eastAsia="黑体"/>
                              </w:rPr>
                            </w:pPr>
                            <w:r>
                              <w:rPr>
                                <w:rFonts w:hint="eastAsia" w:ascii="黑体" w:hAnsi="黑体" w:eastAsia="黑体"/>
                              </w:rPr>
                              <w:t>本说明书仅介绍</w:t>
                            </w:r>
                            <w:r>
                              <w:rPr>
                                <w:rFonts w:hint="eastAsia" w:ascii="黑体" w:hAnsi="黑体" w:eastAsia="黑体"/>
                                <w:lang w:eastAsia="zh-CN"/>
                              </w:rPr>
                              <w:t>供气控制箱</w:t>
                            </w:r>
                            <w:r>
                              <w:rPr>
                                <w:rFonts w:hint="eastAsia" w:ascii="黑体" w:hAnsi="黑体" w:eastAsia="黑体"/>
                              </w:rPr>
                              <w:t>的操作使用和维护保养，我们只推荐经过专业培训，具有水面供气潜水等资质的潜水员或潜水监督使用该产品。</w:t>
                            </w:r>
                          </w:p>
                          <w:p>
                            <w:pPr>
                              <w:ind w:firstLine="420"/>
                              <w:rPr>
                                <w:rFonts w:ascii="黑体" w:hAnsi="黑体" w:eastAsia="黑体"/>
                              </w:rPr>
                            </w:pPr>
                            <w:r>
                              <w:rPr>
                                <w:rFonts w:hint="eastAsia" w:ascii="黑体" w:hAnsi="黑体" w:eastAsia="黑体"/>
                              </w:rPr>
                              <w:t>我公司将根据产品功能的增强而更新本手册的内容，并将定期改进或更新本手册中描述的产品。更新的内容将会在新版本中加入，恕不另行通知。</w:t>
                            </w:r>
                          </w:p>
                          <w:p>
                            <w:pPr>
                              <w:ind w:firstLine="420"/>
                              <w:rPr>
                                <w:rFonts w:ascii="黑体" w:hAnsi="黑体" w:eastAsia="黑体"/>
                              </w:rPr>
                            </w:pPr>
                          </w:p>
                          <w:p>
                            <w:pPr>
                              <w:ind w:firstLine="420"/>
                              <w:rPr>
                                <w:rFonts w:ascii="微软雅黑" w:hAnsi="微软雅黑" w:eastAsia="微软雅黑"/>
                              </w:rPr>
                            </w:pPr>
                          </w:p>
                        </w:txbxContent>
                      </wps:txbx>
                      <wps:bodyPr upright="1"/>
                    </wps:wsp>
                  </a:graphicData>
                </a:graphic>
              </wp:anchor>
            </w:drawing>
          </mc:Choice>
          <mc:Fallback>
            <w:pict>
              <v:shape id="文本框 2" o:spid="_x0000_s1026" o:spt="202" type="#_x0000_t202" style="position:absolute;left:0pt;margin-left:26.2pt;margin-top:8.15pt;height:179.55pt;width:447.75pt;z-index:251661312;mso-width-relative:page;mso-height-relative:page;" filled="f" stroked="t" coordsize="21600,21600" o:gfxdata="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kHS13aAAAACQEAAA8AAAAAAAAAAQAgAAAAIgAA&#10;AGRycy9kb3ducmV2LnhtbFBLAQIUABQAAAAIAIdO4kA2fKklBgIAAA8EAAAOAAAAAAAAAAEAIAAA&#10;ACkBAABkcnMvZTJvRG9jLnhtbFBLBQYAAAAABgAGAFkBAAChBQAAAAA=&#10;">
                <v:fill on="f" focussize="0,0"/>
                <v:stroke weight="3pt" color="#000000" joinstyle="miter"/>
                <v:imagedata o:title=""/>
                <o:lock v:ext="edit" aspectratio="f"/>
                <v:textbox>
                  <w:txbxContent>
                    <w:p>
                      <w:pPr>
                        <w:rPr>
                          <w:rFonts w:ascii="黑体" w:hAnsi="黑体" w:eastAsia="黑体"/>
                        </w:rPr>
                      </w:pPr>
                      <w:r>
                        <w:rPr>
                          <w:rFonts w:hint="eastAsia" w:ascii="黑体" w:hAnsi="黑体" w:eastAsia="黑体"/>
                        </w:rPr>
                        <w:t>声明：</w:t>
                      </w:r>
                    </w:p>
                    <w:p>
                      <w:pPr>
                        <w:ind w:firstLine="420"/>
                        <w:rPr>
                          <w:rFonts w:ascii="黑体" w:hAnsi="黑体" w:eastAsia="黑体"/>
                        </w:rPr>
                      </w:pPr>
                      <w:r>
                        <w:rPr>
                          <w:rFonts w:hint="eastAsia" w:ascii="黑体" w:hAnsi="黑体" w:eastAsia="黑体"/>
                        </w:rPr>
                        <w:t>非常感谢您购买我公司的产品，如果您有什么疑问或需要请随时联系我们。</w:t>
                      </w:r>
                    </w:p>
                    <w:p>
                      <w:pPr>
                        <w:ind w:firstLine="420"/>
                        <w:rPr>
                          <w:rFonts w:ascii="黑体" w:hAnsi="黑体" w:eastAsia="黑体"/>
                        </w:rPr>
                      </w:pPr>
                      <w:r>
                        <w:rPr>
                          <w:rFonts w:hint="eastAsia" w:ascii="黑体" w:hAnsi="黑体" w:eastAsia="黑体"/>
                        </w:rPr>
                        <w:t>本手册为</w:t>
                      </w:r>
                      <w:r>
                        <w:rPr>
                          <w:rFonts w:hint="eastAsia" w:ascii="黑体" w:hAnsi="黑体" w:eastAsia="黑体"/>
                          <w:lang w:eastAsia="zh-CN"/>
                        </w:rPr>
                        <w:t>便携式</w:t>
                      </w:r>
                      <w:r>
                        <w:rPr>
                          <w:rFonts w:hint="eastAsia" w:ascii="黑体" w:hAnsi="黑体" w:eastAsia="黑体"/>
                        </w:rPr>
                        <w:t>双路</w:t>
                      </w:r>
                      <w:r>
                        <w:rPr>
                          <w:rFonts w:hint="eastAsia" w:ascii="黑体" w:hAnsi="黑体" w:eastAsia="黑体"/>
                          <w:lang w:eastAsia="zh-CN"/>
                        </w:rPr>
                        <w:t>空气潜水供气控制箱</w:t>
                      </w:r>
                      <w:r>
                        <w:rPr>
                          <w:rFonts w:hint="eastAsia" w:ascii="黑体" w:hAnsi="黑体" w:eastAsia="黑体"/>
                        </w:rPr>
                        <w:t>使用手册，支持功能由于型号不同而有所区别，请以实物为准。</w:t>
                      </w:r>
                    </w:p>
                    <w:p>
                      <w:pPr>
                        <w:ind w:firstLine="420"/>
                        <w:rPr>
                          <w:rFonts w:hint="eastAsia" w:ascii="黑体" w:hAnsi="黑体" w:eastAsia="黑体"/>
                        </w:rPr>
                      </w:pPr>
                      <w:r>
                        <w:rPr>
                          <w:rFonts w:hint="eastAsia" w:ascii="黑体" w:hAnsi="黑体" w:eastAsia="黑体"/>
                        </w:rPr>
                        <w:t>本手册旨在供您作为操作和</w:t>
                      </w:r>
                      <w:r>
                        <w:rPr>
                          <w:rFonts w:hint="eastAsia" w:ascii="黑体" w:hAnsi="黑体" w:eastAsia="黑体"/>
                          <w:lang w:eastAsia="zh-CN"/>
                        </w:rPr>
                        <w:t>查询相关参数</w:t>
                      </w:r>
                      <w:r>
                        <w:rPr>
                          <w:rFonts w:hint="eastAsia" w:ascii="黑体" w:hAnsi="黑体" w:eastAsia="黑体"/>
                        </w:rPr>
                        <w:t>时的参考工具。您可以在本手册中找到有关功能和</w:t>
                      </w:r>
                      <w:r>
                        <w:rPr>
                          <w:rFonts w:hint="eastAsia" w:ascii="黑体" w:hAnsi="黑体" w:eastAsia="黑体"/>
                          <w:lang w:eastAsia="zh-CN"/>
                        </w:rPr>
                        <w:t>参数</w:t>
                      </w:r>
                      <w:r>
                        <w:rPr>
                          <w:rFonts w:hint="eastAsia" w:ascii="黑体" w:hAnsi="黑体" w:eastAsia="黑体"/>
                        </w:rPr>
                        <w:t>信息和快速操作指南。在安装和使用</w:t>
                      </w:r>
                      <w:r>
                        <w:rPr>
                          <w:rFonts w:hint="eastAsia" w:ascii="黑体" w:hAnsi="黑体" w:eastAsia="黑体"/>
                          <w:lang w:eastAsia="zh-CN"/>
                        </w:rPr>
                        <w:t>产品</w:t>
                      </w:r>
                      <w:r>
                        <w:rPr>
                          <w:rFonts w:hint="eastAsia" w:ascii="黑体" w:hAnsi="黑体" w:eastAsia="黑体"/>
                        </w:rPr>
                        <w:t>之前，请充分了解本手册中的信息。</w:t>
                      </w:r>
                    </w:p>
                    <w:p>
                      <w:pPr>
                        <w:ind w:firstLine="420"/>
                        <w:rPr>
                          <w:rFonts w:hint="eastAsia" w:ascii="黑体" w:hAnsi="黑体" w:eastAsia="黑体"/>
                        </w:rPr>
                      </w:pPr>
                      <w:r>
                        <w:rPr>
                          <w:rFonts w:hint="eastAsia" w:ascii="黑体" w:hAnsi="黑体" w:eastAsia="黑体"/>
                        </w:rPr>
                        <w:t>本说明书仅介绍</w:t>
                      </w:r>
                      <w:r>
                        <w:rPr>
                          <w:rFonts w:hint="eastAsia" w:ascii="黑体" w:hAnsi="黑体" w:eastAsia="黑体"/>
                          <w:lang w:eastAsia="zh-CN"/>
                        </w:rPr>
                        <w:t>供气控制箱</w:t>
                      </w:r>
                      <w:r>
                        <w:rPr>
                          <w:rFonts w:hint="eastAsia" w:ascii="黑体" w:hAnsi="黑体" w:eastAsia="黑体"/>
                        </w:rPr>
                        <w:t>的操作使用和维护保养，我们只推荐经过专业培训，具有水面供气潜水等资质的潜水员或潜水监督使用该产品。</w:t>
                      </w:r>
                    </w:p>
                    <w:p>
                      <w:pPr>
                        <w:ind w:firstLine="420"/>
                        <w:rPr>
                          <w:rFonts w:ascii="黑体" w:hAnsi="黑体" w:eastAsia="黑体"/>
                        </w:rPr>
                      </w:pPr>
                      <w:r>
                        <w:rPr>
                          <w:rFonts w:hint="eastAsia" w:ascii="黑体" w:hAnsi="黑体" w:eastAsia="黑体"/>
                        </w:rPr>
                        <w:t>我公司将根据产品功能的增强而更新本手册的内容，并将定期改进或更新本手册中描述的产品。更新的内容将会在新版本中加入，恕不另行通知。</w:t>
                      </w:r>
                    </w:p>
                    <w:p>
                      <w:pPr>
                        <w:ind w:firstLine="420"/>
                        <w:rPr>
                          <w:rFonts w:ascii="黑体" w:hAnsi="黑体" w:eastAsia="黑体"/>
                        </w:rPr>
                      </w:pPr>
                    </w:p>
                    <w:p>
                      <w:pPr>
                        <w:ind w:firstLine="420"/>
                        <w:rPr>
                          <w:rFonts w:ascii="微软雅黑" w:hAnsi="微软雅黑" w:eastAsia="微软雅黑"/>
                        </w:rPr>
                      </w:pPr>
                    </w:p>
                  </w:txbxContent>
                </v:textbox>
              </v:shape>
            </w:pict>
          </mc:Fallback>
        </mc:AlternateContent>
      </w:r>
    </w:p>
    <w:p>
      <w:pPr>
        <w:spacing w:line="360" w:lineRule="auto"/>
        <w:jc w:val="center"/>
        <w:rPr>
          <w:rFonts w:ascii="楷体" w:hAnsi="楷体" w:eastAsia="楷体" w:cs="Courier New"/>
          <w:b/>
          <w:sz w:val="30"/>
          <w:szCs w:val="30"/>
        </w:rPr>
      </w:pPr>
    </w:p>
    <w:p>
      <w:pPr>
        <w:spacing w:line="360" w:lineRule="auto"/>
        <w:jc w:val="center"/>
        <w:rPr>
          <w:rFonts w:ascii="楷体" w:hAnsi="楷体" w:eastAsia="楷体" w:cs="Courier New"/>
          <w:b/>
          <w:sz w:val="30"/>
          <w:szCs w:val="30"/>
        </w:rPr>
      </w:pPr>
    </w:p>
    <w:p>
      <w:pPr>
        <w:spacing w:line="360" w:lineRule="auto"/>
        <w:jc w:val="center"/>
        <w:rPr>
          <w:rFonts w:ascii="楷体" w:hAnsi="楷体" w:eastAsia="楷体" w:cs="Courier New"/>
          <w:b/>
          <w:sz w:val="30"/>
          <w:szCs w:val="30"/>
        </w:rPr>
      </w:pPr>
    </w:p>
    <w:p>
      <w:pPr>
        <w:spacing w:line="360" w:lineRule="auto"/>
        <w:jc w:val="center"/>
        <w:rPr>
          <w:rFonts w:ascii="楷体" w:hAnsi="楷体" w:eastAsia="楷体" w:cs="Courier New"/>
          <w:b/>
          <w:sz w:val="30"/>
          <w:szCs w:val="30"/>
        </w:rPr>
      </w:pPr>
    </w:p>
    <w:p>
      <w:pPr>
        <w:spacing w:line="360" w:lineRule="auto"/>
        <w:jc w:val="center"/>
        <w:rPr>
          <w:rFonts w:ascii="楷体" w:hAnsi="楷体" w:eastAsia="楷体" w:cs="Courier New"/>
          <w:b/>
          <w:sz w:val="30"/>
          <w:szCs w:val="30"/>
        </w:rPr>
      </w:pPr>
    </w:p>
    <w:p>
      <w:pPr>
        <w:jc w:val="center"/>
        <w:rPr>
          <w:rFonts w:ascii="楷体" w:hAnsi="楷体" w:eastAsia="楷体"/>
          <w:b/>
          <w:bCs/>
          <w:sz w:val="28"/>
        </w:rPr>
      </w:pPr>
      <w:r>
        <w:rPr>
          <w:rFonts w:ascii="楷体" w:hAnsi="楷体" w:eastAsia="楷体"/>
          <w:b/>
          <w:bCs/>
          <w:sz w:val="28"/>
        </w:rPr>
        <w:drawing>
          <wp:anchor distT="0" distB="0" distL="114300" distR="114300" simplePos="0" relativeHeight="251659264" behindDoc="0" locked="0" layoutInCell="1" allowOverlap="1">
            <wp:simplePos x="0" y="0"/>
            <wp:positionH relativeFrom="page">
              <wp:posOffset>4529455</wp:posOffset>
            </wp:positionH>
            <wp:positionV relativeFrom="page">
              <wp:posOffset>3691255</wp:posOffset>
            </wp:positionV>
            <wp:extent cx="354965" cy="320675"/>
            <wp:effectExtent l="19050" t="0" r="6985" b="0"/>
            <wp:wrapNone/>
            <wp:docPr id="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8"/>
                    <pic:cNvPicPr>
                      <a:picLocks noChangeAspect="1" noChangeArrowheads="1"/>
                    </pic:cNvPicPr>
                  </pic:nvPicPr>
                  <pic:blipFill>
                    <a:blip r:embed="rId9" cstate="print"/>
                    <a:srcRect/>
                    <a:stretch>
                      <a:fillRect/>
                    </a:stretch>
                  </pic:blipFill>
                  <pic:spPr>
                    <a:xfrm>
                      <a:off x="0" y="0"/>
                      <a:ext cx="354965" cy="320675"/>
                    </a:xfrm>
                    <a:prstGeom prst="rect">
                      <a:avLst/>
                    </a:prstGeom>
                    <a:noFill/>
                    <a:ln w="9525" cmpd="sng">
                      <a:noFill/>
                      <a:miter lim="800000"/>
                      <a:headEnd/>
                      <a:tailEnd/>
                    </a:ln>
                  </pic:spPr>
                </pic:pic>
              </a:graphicData>
            </a:graphic>
          </wp:anchor>
        </w:drawing>
      </w:r>
    </w:p>
    <w:p>
      <w:pPr>
        <w:jc w:val="center"/>
        <w:rPr>
          <w:rFonts w:ascii="楷体" w:hAnsi="楷体" w:eastAsia="楷体"/>
          <w:b/>
          <w:bCs/>
          <w:sz w:val="28"/>
        </w:rPr>
      </w:pPr>
      <w:r>
        <w:rPr>
          <w:rFonts w:hint="eastAsia" w:ascii="楷体" w:hAnsi="楷体" w:eastAsia="楷体"/>
          <w:b/>
          <w:bCs/>
          <w:sz w:val="28"/>
        </w:rPr>
        <w:t>使用注意事项</w:t>
      </w:r>
    </w:p>
    <w:p>
      <w:pPr>
        <w:tabs>
          <w:tab w:val="left" w:pos="6946"/>
        </w:tabs>
        <w:ind w:firstLine="420"/>
        <w:rPr>
          <w:rStyle w:val="31"/>
          <w:rFonts w:ascii="楷体" w:hAnsi="楷体" w:eastAsia="楷体"/>
          <w:color w:val="000000"/>
          <w:sz w:val="24"/>
          <w:szCs w:val="24"/>
          <w:u w:val="none"/>
        </w:rPr>
      </w:pPr>
      <w:r>
        <w:rPr>
          <w:rStyle w:val="31"/>
          <w:rFonts w:hint="eastAsia" w:ascii="楷体" w:hAnsi="楷体" w:eastAsia="楷体"/>
          <w:color w:val="000000"/>
          <w:sz w:val="24"/>
          <w:szCs w:val="24"/>
          <w:u w:val="none"/>
        </w:rPr>
        <w:t>此内容的目的是确保用户正确使用本产品，以避免危险或财产损失。在使用此产品之前，请认真阅读此说明手册并妥善保存以备日后参考。</w:t>
      </w:r>
    </w:p>
    <w:p>
      <w:pPr>
        <w:tabs>
          <w:tab w:val="left" w:pos="6946"/>
        </w:tabs>
        <w:ind w:firstLine="420"/>
        <w:rPr>
          <w:rStyle w:val="31"/>
          <w:rFonts w:ascii="楷体" w:hAnsi="楷体" w:eastAsia="楷体"/>
          <w:color w:val="000000"/>
          <w:sz w:val="24"/>
          <w:szCs w:val="24"/>
          <w:u w:val="none"/>
        </w:rPr>
      </w:pPr>
      <w:r>
        <w:rPr>
          <w:rStyle w:val="31"/>
          <w:rFonts w:hint="eastAsia" w:ascii="楷体" w:hAnsi="楷体" w:eastAsia="楷体"/>
          <w:color w:val="000000"/>
          <w:sz w:val="24"/>
          <w:szCs w:val="24"/>
          <w:u w:val="none"/>
        </w:rPr>
        <w:t>1.在本产品安装使用中，必须严格遵守国家和使用地区的各项安全规程。</w:t>
      </w:r>
    </w:p>
    <w:p>
      <w:pPr>
        <w:tabs>
          <w:tab w:val="left" w:pos="6946"/>
        </w:tabs>
        <w:ind w:left="420"/>
        <w:rPr>
          <w:rStyle w:val="31"/>
          <w:rFonts w:ascii="楷体" w:hAnsi="楷体" w:eastAsia="楷体"/>
          <w:color w:val="000000"/>
          <w:sz w:val="24"/>
          <w:szCs w:val="24"/>
          <w:u w:val="none"/>
        </w:rPr>
      </w:pPr>
      <w:r>
        <w:rPr>
          <w:rStyle w:val="31"/>
          <w:rFonts w:hint="eastAsia" w:ascii="楷体" w:hAnsi="楷体" w:eastAsia="楷体"/>
          <w:color w:val="000000"/>
          <w:sz w:val="24"/>
          <w:szCs w:val="24"/>
          <w:u w:val="none"/>
        </w:rPr>
        <w:t>2.如</w:t>
      </w:r>
      <w:r>
        <w:rPr>
          <w:rStyle w:val="31"/>
          <w:rFonts w:hint="eastAsia" w:ascii="楷体" w:hAnsi="楷体" w:eastAsia="楷体"/>
          <w:color w:val="000000"/>
          <w:sz w:val="24"/>
          <w:szCs w:val="24"/>
          <w:u w:val="none"/>
          <w:lang w:eastAsia="zh-CN"/>
        </w:rPr>
        <w:t>配气盘运输及使用过程中</w:t>
      </w:r>
      <w:r>
        <w:rPr>
          <w:rStyle w:val="31"/>
          <w:rFonts w:hint="eastAsia" w:ascii="楷体" w:hAnsi="楷体" w:eastAsia="楷体"/>
          <w:color w:val="000000"/>
          <w:sz w:val="24"/>
          <w:szCs w:val="24"/>
          <w:u w:val="none"/>
        </w:rPr>
        <w:t>，</w:t>
      </w:r>
      <w:r>
        <w:rPr>
          <w:rStyle w:val="31"/>
          <w:rFonts w:hint="eastAsia" w:ascii="楷体" w:hAnsi="楷体" w:eastAsia="楷体"/>
          <w:color w:val="000000"/>
          <w:sz w:val="24"/>
          <w:szCs w:val="24"/>
          <w:u w:val="none"/>
          <w:lang w:eastAsia="zh-CN"/>
        </w:rPr>
        <w:t>有液体渗出、仪表破裂、管路受损等情况，请及时</w:t>
      </w:r>
      <w:r>
        <w:rPr>
          <w:rStyle w:val="31"/>
          <w:rFonts w:hint="eastAsia" w:ascii="楷体" w:hAnsi="楷体" w:eastAsia="楷体"/>
          <w:color w:val="000000"/>
          <w:sz w:val="24"/>
          <w:szCs w:val="24"/>
          <w:u w:val="none"/>
        </w:rPr>
        <w:t>同经销商或生产厂家联系。</w:t>
      </w:r>
    </w:p>
    <w:p>
      <w:pPr>
        <w:tabs>
          <w:tab w:val="left" w:pos="6946"/>
        </w:tabs>
        <w:ind w:left="420"/>
        <w:rPr>
          <w:rStyle w:val="31"/>
          <w:rFonts w:ascii="楷体" w:hAnsi="楷体" w:eastAsia="楷体"/>
          <w:color w:val="000000"/>
          <w:sz w:val="24"/>
          <w:szCs w:val="24"/>
          <w:u w:val="none"/>
        </w:rPr>
      </w:pPr>
      <w:r>
        <w:rPr>
          <w:rStyle w:val="31"/>
          <w:rFonts w:hint="eastAsia" w:ascii="楷体" w:hAnsi="楷体" w:eastAsia="楷体"/>
          <w:color w:val="000000"/>
          <w:sz w:val="24"/>
          <w:szCs w:val="24"/>
          <w:u w:val="none"/>
          <w:lang w:val="en-US" w:eastAsia="zh-CN"/>
        </w:rPr>
        <w:t>3</w:t>
      </w:r>
      <w:r>
        <w:rPr>
          <w:rStyle w:val="31"/>
          <w:rFonts w:hint="eastAsia" w:ascii="楷体" w:hAnsi="楷体" w:eastAsia="楷体"/>
          <w:color w:val="000000"/>
          <w:sz w:val="24"/>
          <w:szCs w:val="24"/>
          <w:u w:val="none"/>
        </w:rPr>
        <w:t>.如果</w:t>
      </w:r>
      <w:r>
        <w:rPr>
          <w:rStyle w:val="31"/>
          <w:rFonts w:hint="eastAsia" w:ascii="楷体" w:hAnsi="楷体" w:eastAsia="楷体"/>
          <w:color w:val="000000"/>
          <w:sz w:val="24"/>
          <w:szCs w:val="24"/>
          <w:u w:val="none"/>
          <w:lang w:eastAsia="zh-CN"/>
        </w:rPr>
        <w:t>产品</w:t>
      </w:r>
      <w:r>
        <w:rPr>
          <w:rStyle w:val="31"/>
          <w:rFonts w:hint="eastAsia" w:ascii="楷体" w:hAnsi="楷体" w:eastAsia="楷体"/>
          <w:color w:val="000000"/>
          <w:sz w:val="24"/>
          <w:szCs w:val="24"/>
          <w:u w:val="none"/>
        </w:rPr>
        <w:t>工作不正常，请</w:t>
      </w:r>
      <w:r>
        <w:rPr>
          <w:rStyle w:val="31"/>
          <w:rFonts w:hint="eastAsia" w:ascii="楷体" w:hAnsi="楷体" w:eastAsia="楷体"/>
          <w:color w:val="000000"/>
          <w:sz w:val="24"/>
          <w:szCs w:val="24"/>
          <w:u w:val="none"/>
          <w:lang w:eastAsia="zh-CN"/>
        </w:rPr>
        <w:t>与</w:t>
      </w:r>
      <w:r>
        <w:rPr>
          <w:rStyle w:val="31"/>
          <w:rFonts w:hint="eastAsia" w:ascii="楷体" w:hAnsi="楷体" w:eastAsia="楷体"/>
          <w:color w:val="000000"/>
          <w:sz w:val="24"/>
          <w:szCs w:val="24"/>
          <w:u w:val="none"/>
        </w:rPr>
        <w:t>购买设备的经销商或生产厂家联系，不要以任何方式拆卸或修改设备。（对未经认可的修改或维修所导致的问题，本公司不承担责任，并认为自动放弃</w:t>
      </w:r>
      <w:r>
        <w:rPr>
          <w:rStyle w:val="31"/>
          <w:rFonts w:hint="eastAsia" w:ascii="楷体" w:hAnsi="楷体" w:eastAsia="楷体"/>
          <w:color w:val="000000"/>
          <w:sz w:val="24"/>
          <w:szCs w:val="24"/>
          <w:u w:val="none"/>
          <w:lang w:eastAsia="zh-CN"/>
        </w:rPr>
        <w:t>免费</w:t>
      </w:r>
      <w:r>
        <w:rPr>
          <w:rStyle w:val="31"/>
          <w:rFonts w:hint="eastAsia" w:ascii="楷体" w:hAnsi="楷体" w:eastAsia="楷体"/>
          <w:color w:val="000000"/>
          <w:sz w:val="24"/>
          <w:szCs w:val="24"/>
          <w:u w:val="none"/>
        </w:rPr>
        <w:t>质保）。</w:t>
      </w:r>
    </w:p>
    <w:p>
      <w:pPr>
        <w:tabs>
          <w:tab w:val="left" w:pos="6946"/>
        </w:tabs>
        <w:ind w:left="420" w:leftChars="200"/>
        <w:rPr>
          <w:rStyle w:val="31"/>
          <w:rFonts w:ascii="楷体" w:hAnsi="楷体" w:eastAsia="楷体"/>
          <w:color w:val="000000"/>
          <w:sz w:val="24"/>
          <w:szCs w:val="24"/>
          <w:u w:val="none"/>
        </w:rPr>
      </w:pPr>
      <w:r>
        <w:rPr>
          <w:rStyle w:val="31"/>
          <w:rFonts w:hint="eastAsia" w:ascii="楷体" w:hAnsi="楷体" w:eastAsia="楷体"/>
          <w:color w:val="000000"/>
          <w:sz w:val="24"/>
          <w:szCs w:val="24"/>
          <w:u w:val="none"/>
          <w:lang w:val="en-US" w:eastAsia="zh-CN"/>
        </w:rPr>
        <w:t>4</w:t>
      </w:r>
      <w:r>
        <w:rPr>
          <w:rStyle w:val="31"/>
          <w:rFonts w:hint="eastAsia" w:ascii="楷体" w:hAnsi="楷体" w:eastAsia="楷体"/>
          <w:color w:val="000000"/>
          <w:sz w:val="24"/>
          <w:szCs w:val="24"/>
          <w:u w:val="none"/>
        </w:rPr>
        <w:t>.请不要使物体摔落到设备上或大力震动设备，并使设备远离存在磁场干扰的地点。避免将设备安装到表面震动或容易受到冲击的地方（忽视此项可能会损坏设备）。</w:t>
      </w:r>
    </w:p>
    <w:p>
      <w:pPr>
        <w:tabs>
          <w:tab w:val="left" w:pos="6946"/>
        </w:tabs>
        <w:ind w:left="420"/>
        <w:rPr>
          <w:rStyle w:val="31"/>
          <w:rFonts w:hint="eastAsia" w:ascii="楷体" w:hAnsi="楷体" w:eastAsia="楷体"/>
          <w:color w:val="000000"/>
          <w:sz w:val="24"/>
          <w:szCs w:val="24"/>
          <w:u w:val="none"/>
        </w:rPr>
      </w:pPr>
      <w:r>
        <w:rPr>
          <w:rStyle w:val="31"/>
          <w:rFonts w:hint="eastAsia" w:ascii="楷体" w:hAnsi="楷体" w:eastAsia="楷体"/>
          <w:color w:val="000000"/>
          <w:sz w:val="24"/>
          <w:szCs w:val="24"/>
          <w:u w:val="none"/>
          <w:lang w:val="en-US" w:eastAsia="zh-CN"/>
        </w:rPr>
        <w:t>5</w:t>
      </w:r>
      <w:r>
        <w:rPr>
          <w:rStyle w:val="31"/>
          <w:rFonts w:hint="eastAsia" w:ascii="楷体" w:hAnsi="楷体" w:eastAsia="楷体"/>
          <w:color w:val="000000"/>
          <w:sz w:val="24"/>
          <w:szCs w:val="24"/>
          <w:u w:val="none"/>
        </w:rPr>
        <w:t>.</w:t>
      </w:r>
      <w:r>
        <w:rPr>
          <w:rStyle w:val="31"/>
          <w:rFonts w:hint="eastAsia" w:ascii="楷体" w:hAnsi="楷体" w:eastAsia="楷体"/>
          <w:color w:val="000000"/>
          <w:sz w:val="24"/>
          <w:szCs w:val="24"/>
          <w:u w:val="none"/>
          <w:lang w:eastAsia="zh-CN"/>
        </w:rPr>
        <w:t>请勿</w:t>
      </w:r>
      <w:r>
        <w:rPr>
          <w:rStyle w:val="31"/>
          <w:rFonts w:hint="eastAsia" w:ascii="楷体" w:hAnsi="楷体" w:eastAsia="楷体"/>
          <w:color w:val="000000"/>
          <w:sz w:val="24"/>
          <w:szCs w:val="24"/>
          <w:u w:val="none"/>
        </w:rPr>
        <w:t>暴露于淋雨或非常潮湿的地方使用。</w:t>
      </w:r>
    </w:p>
    <w:p>
      <w:pPr>
        <w:tabs>
          <w:tab w:val="left" w:pos="6946"/>
        </w:tabs>
        <w:ind w:left="420"/>
        <w:rPr>
          <w:rStyle w:val="31"/>
          <w:rFonts w:ascii="楷体" w:hAnsi="楷体" w:eastAsia="楷体"/>
          <w:color w:val="000000"/>
          <w:sz w:val="24"/>
          <w:szCs w:val="24"/>
          <w:u w:val="none"/>
        </w:rPr>
      </w:pPr>
      <w:r>
        <w:rPr>
          <w:rStyle w:val="31"/>
          <w:rFonts w:hint="eastAsia" w:ascii="楷体" w:hAnsi="楷体" w:eastAsia="楷体"/>
          <w:color w:val="000000"/>
          <w:sz w:val="24"/>
          <w:szCs w:val="24"/>
          <w:u w:val="none"/>
          <w:lang w:val="en-US" w:eastAsia="zh-CN"/>
        </w:rPr>
        <w:t>6</w:t>
      </w:r>
      <w:r>
        <w:rPr>
          <w:rStyle w:val="31"/>
          <w:rFonts w:hint="eastAsia" w:ascii="楷体" w:hAnsi="楷体" w:eastAsia="楷体"/>
          <w:color w:val="000000"/>
          <w:sz w:val="24"/>
          <w:szCs w:val="24"/>
          <w:u w:val="none"/>
        </w:rPr>
        <w:t>.清洁时，用软布擦拭掉机壳上的污垢。清理污垢时，应以干布清理，污垢不易清除时，可用中性清洗剂轻拭干净，切勿使用碱性清洁剂洗涤。</w:t>
      </w:r>
    </w:p>
    <w:p/>
    <w:p>
      <w:pPr>
        <w:ind w:firstLine="480" w:firstLineChars="200"/>
        <w:jc w:val="center"/>
        <w:outlineLvl w:val="0"/>
        <w:rPr>
          <w:rStyle w:val="31"/>
          <w:rFonts w:hint="eastAsia" w:ascii="楷体" w:hAnsi="楷体" w:eastAsia="楷体"/>
          <w:color w:val="000000"/>
          <w:sz w:val="24"/>
          <w:szCs w:val="24"/>
          <w:u w:val="none"/>
        </w:rPr>
      </w:pPr>
      <w:r>
        <w:rPr>
          <w:rStyle w:val="31"/>
          <w:rFonts w:hint="eastAsia" w:ascii="楷体" w:hAnsi="楷体" w:eastAsia="楷体"/>
          <w:color w:val="000000"/>
          <w:sz w:val="24"/>
          <w:szCs w:val="24"/>
          <w:u w:val="none"/>
        </w:rPr>
        <w:br w:type="page"/>
      </w:r>
    </w:p>
    <w:sdt>
      <w:sdtPr>
        <w:rPr>
          <w:rFonts w:ascii="宋体" w:hAnsi="宋体" w:eastAsia="宋体" w:cs="Times New Roman"/>
          <w:color w:val="000000"/>
          <w:kern w:val="2"/>
          <w:sz w:val="21"/>
          <w:szCs w:val="21"/>
          <w:lang w:val="en-US" w:eastAsia="zh-CN" w:bidi="ar-SA"/>
        </w:rPr>
        <w:id w:val="147477310"/>
        <w15:color w:val="DBDBDB"/>
        <w:docPartObj>
          <w:docPartGallery w:val="Table of Contents"/>
          <w:docPartUnique/>
        </w:docPartObj>
      </w:sdtPr>
      <w:sdtEndPr>
        <w:rPr>
          <w:b/>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8"/>
            <w:tabs>
              <w:tab w:val="right" w:leader="dot" w:pos="9672"/>
            </w:tabs>
            <w:ind w:firstLine="420" w:firstLineChars="200"/>
          </w:pPr>
          <w:r>
            <w:fldChar w:fldCharType="begin"/>
          </w:r>
          <w:r>
            <w:instrText xml:space="preserve">TOC \o "1-2" \h \u </w:instrText>
          </w:r>
          <w:r>
            <w:fldChar w:fldCharType="separate"/>
          </w:r>
          <w:r>
            <w:fldChar w:fldCharType="begin"/>
          </w:r>
          <w:r>
            <w:instrText xml:space="preserve"> HYPERLINK \l _Toc18408 </w:instrText>
          </w:r>
          <w:r>
            <w:fldChar w:fldCharType="separate"/>
          </w:r>
          <w:r>
            <w:rPr>
              <w:rFonts w:hint="eastAsia" w:ascii="楷体" w:hAnsi="楷体" w:eastAsia="楷体" w:cs="Times New Roman"/>
              <w:bCs w:val="0"/>
              <w:kern w:val="2"/>
              <w:szCs w:val="32"/>
              <w:lang w:val="en-US" w:eastAsia="zh-CN" w:bidi="ar-SA"/>
            </w:rPr>
            <w:t>第一章 产品介绍</w:t>
          </w:r>
          <w:r>
            <w:tab/>
          </w:r>
          <w:r>
            <w:fldChar w:fldCharType="begin"/>
          </w:r>
          <w:r>
            <w:instrText xml:space="preserve"> PAGEREF _Toc18408 \h </w:instrText>
          </w:r>
          <w:r>
            <w:fldChar w:fldCharType="separate"/>
          </w:r>
          <w:r>
            <w:t>4</w:t>
          </w:r>
          <w:r>
            <w:fldChar w:fldCharType="end"/>
          </w:r>
          <w:r>
            <w:fldChar w:fldCharType="end"/>
          </w:r>
        </w:p>
        <w:p>
          <w:pPr>
            <w:pStyle w:val="22"/>
            <w:tabs>
              <w:tab w:val="right" w:leader="dot" w:pos="9672"/>
            </w:tabs>
          </w:pPr>
          <w:r>
            <w:fldChar w:fldCharType="begin"/>
          </w:r>
          <w:r>
            <w:instrText xml:space="preserve"> HYPERLINK \l _Toc19470 </w:instrText>
          </w:r>
          <w:r>
            <w:fldChar w:fldCharType="separate"/>
          </w:r>
          <w:r>
            <w:rPr>
              <w:rFonts w:hint="eastAsia" w:ascii="楷体" w:hAnsi="楷体" w:eastAsia="楷体"/>
            </w:rPr>
            <w:t>1.1 产品概述</w:t>
          </w:r>
          <w:r>
            <w:tab/>
          </w:r>
          <w:r>
            <w:fldChar w:fldCharType="begin"/>
          </w:r>
          <w:r>
            <w:instrText xml:space="preserve"> PAGEREF _Toc19470 \h </w:instrText>
          </w:r>
          <w:r>
            <w:fldChar w:fldCharType="separate"/>
          </w:r>
          <w:r>
            <w:t>4</w:t>
          </w:r>
          <w:r>
            <w:fldChar w:fldCharType="end"/>
          </w:r>
          <w:r>
            <w:fldChar w:fldCharType="end"/>
          </w:r>
        </w:p>
        <w:p>
          <w:pPr>
            <w:pStyle w:val="22"/>
            <w:tabs>
              <w:tab w:val="right" w:leader="dot" w:pos="9672"/>
            </w:tabs>
          </w:pPr>
          <w:r>
            <w:fldChar w:fldCharType="begin"/>
          </w:r>
          <w:r>
            <w:instrText xml:space="preserve"> HYPERLINK \l _Toc31058 </w:instrText>
          </w:r>
          <w:r>
            <w:fldChar w:fldCharType="separate"/>
          </w:r>
          <w:r>
            <w:rPr>
              <w:rFonts w:hint="eastAsia" w:ascii="楷体" w:hAnsi="楷体" w:eastAsia="楷体"/>
            </w:rPr>
            <w:t>1.2 产品功能</w:t>
          </w:r>
          <w:r>
            <w:tab/>
          </w:r>
          <w:r>
            <w:fldChar w:fldCharType="begin"/>
          </w:r>
          <w:r>
            <w:instrText xml:space="preserve"> PAGEREF _Toc31058 \h </w:instrText>
          </w:r>
          <w:r>
            <w:fldChar w:fldCharType="separate"/>
          </w:r>
          <w:r>
            <w:t>4</w:t>
          </w:r>
          <w:r>
            <w:fldChar w:fldCharType="end"/>
          </w:r>
          <w:r>
            <w:fldChar w:fldCharType="end"/>
          </w:r>
        </w:p>
        <w:p>
          <w:pPr>
            <w:pStyle w:val="22"/>
            <w:tabs>
              <w:tab w:val="right" w:leader="dot" w:pos="9672"/>
            </w:tabs>
          </w:pPr>
          <w:r>
            <w:fldChar w:fldCharType="begin"/>
          </w:r>
          <w:r>
            <w:instrText xml:space="preserve"> HYPERLINK \l _Toc1935 </w:instrText>
          </w:r>
          <w:r>
            <w:fldChar w:fldCharType="separate"/>
          </w:r>
          <w:r>
            <w:rPr>
              <w:rFonts w:hint="eastAsia" w:ascii="楷体" w:hAnsi="楷体" w:eastAsia="楷体"/>
              <w:szCs w:val="32"/>
              <w:lang w:val="en-US" w:eastAsia="zh-CN"/>
            </w:rPr>
            <w:t>1.3结构说明</w:t>
          </w:r>
          <w:r>
            <w:tab/>
          </w:r>
          <w:r>
            <w:fldChar w:fldCharType="begin"/>
          </w:r>
          <w:r>
            <w:instrText xml:space="preserve"> PAGEREF _Toc1935 \h </w:instrText>
          </w:r>
          <w:r>
            <w:fldChar w:fldCharType="separate"/>
          </w:r>
          <w:r>
            <w:t>5</w:t>
          </w:r>
          <w:r>
            <w:fldChar w:fldCharType="end"/>
          </w:r>
          <w:r>
            <w:fldChar w:fldCharType="end"/>
          </w:r>
        </w:p>
        <w:p>
          <w:pPr>
            <w:pStyle w:val="22"/>
            <w:tabs>
              <w:tab w:val="right" w:leader="dot" w:pos="9672"/>
            </w:tabs>
          </w:pPr>
          <w:r>
            <w:fldChar w:fldCharType="begin"/>
          </w:r>
          <w:r>
            <w:instrText xml:space="preserve"> HYPERLINK \l _Toc4394 </w:instrText>
          </w:r>
          <w:r>
            <w:fldChar w:fldCharType="separate"/>
          </w:r>
          <w:r>
            <w:rPr>
              <w:rFonts w:hint="eastAsia" w:ascii="楷体" w:hAnsi="楷体" w:eastAsia="楷体"/>
              <w:bCs w:val="0"/>
            </w:rPr>
            <w:t>第二章 开箱检查和</w:t>
          </w:r>
          <w:r>
            <w:rPr>
              <w:rFonts w:hint="eastAsia" w:ascii="楷体" w:hAnsi="楷体" w:eastAsia="楷体"/>
              <w:bCs w:val="0"/>
              <w:lang w:eastAsia="zh-CN"/>
            </w:rPr>
            <w:t>设备</w:t>
          </w:r>
          <w:r>
            <w:rPr>
              <w:rFonts w:hint="eastAsia" w:ascii="楷体" w:hAnsi="楷体" w:eastAsia="楷体"/>
              <w:bCs w:val="0"/>
            </w:rPr>
            <w:t>连接</w:t>
          </w:r>
          <w:r>
            <w:tab/>
          </w:r>
          <w:r>
            <w:fldChar w:fldCharType="begin"/>
          </w:r>
          <w:r>
            <w:instrText xml:space="preserve"> PAGEREF _Toc4394 \h </w:instrText>
          </w:r>
          <w:r>
            <w:fldChar w:fldCharType="separate"/>
          </w:r>
          <w:r>
            <w:t>5</w:t>
          </w:r>
          <w:r>
            <w:fldChar w:fldCharType="end"/>
          </w:r>
          <w:r>
            <w:fldChar w:fldCharType="end"/>
          </w:r>
        </w:p>
        <w:p>
          <w:pPr>
            <w:pStyle w:val="22"/>
            <w:tabs>
              <w:tab w:val="right" w:leader="dot" w:pos="9672"/>
            </w:tabs>
          </w:pPr>
          <w:r>
            <w:fldChar w:fldCharType="begin"/>
          </w:r>
          <w:r>
            <w:instrText xml:space="preserve"> HYPERLINK \l _Toc13338 </w:instrText>
          </w:r>
          <w:r>
            <w:fldChar w:fldCharType="separate"/>
          </w:r>
          <w:r>
            <w:rPr>
              <w:rFonts w:hint="eastAsia" w:ascii="楷体" w:hAnsi="楷体" w:eastAsia="楷体"/>
              <w:bCs w:val="0"/>
            </w:rPr>
            <w:t>2.1 开箱检查</w:t>
          </w:r>
          <w:r>
            <w:tab/>
          </w:r>
          <w:r>
            <w:fldChar w:fldCharType="begin"/>
          </w:r>
          <w:r>
            <w:instrText xml:space="preserve"> PAGEREF _Toc13338 \h </w:instrText>
          </w:r>
          <w:r>
            <w:fldChar w:fldCharType="separate"/>
          </w:r>
          <w:r>
            <w:t>5</w:t>
          </w:r>
          <w:r>
            <w:fldChar w:fldCharType="end"/>
          </w:r>
          <w:r>
            <w:fldChar w:fldCharType="end"/>
          </w:r>
        </w:p>
        <w:p>
          <w:pPr>
            <w:pStyle w:val="22"/>
            <w:tabs>
              <w:tab w:val="right" w:leader="dot" w:pos="9672"/>
            </w:tabs>
          </w:pPr>
          <w:r>
            <w:fldChar w:fldCharType="begin"/>
          </w:r>
          <w:r>
            <w:instrText xml:space="preserve"> HYPERLINK \l _Toc13812 </w:instrText>
          </w:r>
          <w:r>
            <w:fldChar w:fldCharType="separate"/>
          </w:r>
          <w:r>
            <w:rPr>
              <w:rFonts w:hint="eastAsia" w:ascii="楷体" w:hAnsi="楷体" w:eastAsia="楷体"/>
              <w:bCs w:val="0"/>
            </w:rPr>
            <w:t>2.2 关于</w:t>
          </w:r>
          <w:r>
            <w:rPr>
              <w:rFonts w:hint="eastAsia" w:ascii="楷体" w:hAnsi="楷体" w:eastAsia="楷体"/>
              <w:bCs w:val="0"/>
              <w:lang w:eastAsia="zh-CN"/>
            </w:rPr>
            <w:t>高压气源输入连接</w:t>
          </w:r>
          <w:r>
            <w:tab/>
          </w:r>
          <w:r>
            <w:fldChar w:fldCharType="begin"/>
          </w:r>
          <w:r>
            <w:instrText xml:space="preserve"> PAGEREF _Toc13812 \h </w:instrText>
          </w:r>
          <w:r>
            <w:fldChar w:fldCharType="separate"/>
          </w:r>
          <w:r>
            <w:t>5</w:t>
          </w:r>
          <w:r>
            <w:fldChar w:fldCharType="end"/>
          </w:r>
          <w:r>
            <w:fldChar w:fldCharType="end"/>
          </w:r>
        </w:p>
        <w:p>
          <w:pPr>
            <w:pStyle w:val="22"/>
            <w:tabs>
              <w:tab w:val="right" w:leader="dot" w:pos="9672"/>
            </w:tabs>
          </w:pPr>
          <w:r>
            <w:fldChar w:fldCharType="begin"/>
          </w:r>
          <w:r>
            <w:instrText xml:space="preserve"> HYPERLINK \l _Toc12949 </w:instrText>
          </w:r>
          <w:r>
            <w:fldChar w:fldCharType="separate"/>
          </w:r>
          <w:r>
            <w:rPr>
              <w:rFonts w:hint="eastAsia" w:ascii="楷体" w:hAnsi="楷体" w:eastAsia="楷体"/>
              <w:bCs w:val="0"/>
            </w:rPr>
            <w:t xml:space="preserve">2.3 </w:t>
          </w:r>
          <w:r>
            <w:rPr>
              <w:rFonts w:hint="eastAsia" w:ascii="楷体" w:hAnsi="楷体" w:eastAsia="楷体"/>
              <w:bCs w:val="0"/>
              <w:lang w:eastAsia="zh-CN"/>
            </w:rPr>
            <w:t>低压气源输入连接</w:t>
          </w:r>
          <w:r>
            <w:tab/>
          </w:r>
          <w:r>
            <w:fldChar w:fldCharType="begin"/>
          </w:r>
          <w:r>
            <w:instrText xml:space="preserve"> PAGEREF _Toc12949 \h </w:instrText>
          </w:r>
          <w:r>
            <w:fldChar w:fldCharType="separate"/>
          </w:r>
          <w:r>
            <w:t>6</w:t>
          </w:r>
          <w:r>
            <w:fldChar w:fldCharType="end"/>
          </w:r>
          <w:r>
            <w:fldChar w:fldCharType="end"/>
          </w:r>
        </w:p>
        <w:p>
          <w:pPr>
            <w:pStyle w:val="22"/>
            <w:tabs>
              <w:tab w:val="right" w:leader="dot" w:pos="9672"/>
            </w:tabs>
          </w:pPr>
          <w:r>
            <w:fldChar w:fldCharType="begin"/>
          </w:r>
          <w:r>
            <w:instrText xml:space="preserve"> HYPERLINK \l _Toc12179 </w:instrText>
          </w:r>
          <w:r>
            <w:fldChar w:fldCharType="separate"/>
          </w:r>
          <w:r>
            <w:rPr>
              <w:rFonts w:hint="eastAsia" w:ascii="楷体" w:hAnsi="楷体" w:eastAsia="楷体"/>
              <w:bCs w:val="0"/>
            </w:rPr>
            <w:t xml:space="preserve">2.4 </w:t>
          </w:r>
          <w:r>
            <w:rPr>
              <w:rFonts w:hint="eastAsia" w:ascii="楷体" w:hAnsi="楷体" w:eastAsia="楷体"/>
              <w:bCs w:val="0"/>
              <w:lang w:eastAsia="zh-CN"/>
            </w:rPr>
            <w:t>脐带管的连接</w:t>
          </w:r>
          <w:r>
            <w:tab/>
          </w:r>
          <w:r>
            <w:fldChar w:fldCharType="begin"/>
          </w:r>
          <w:r>
            <w:instrText xml:space="preserve"> PAGEREF _Toc12179 \h </w:instrText>
          </w:r>
          <w:r>
            <w:fldChar w:fldCharType="separate"/>
          </w:r>
          <w:r>
            <w:t>6</w:t>
          </w:r>
          <w:r>
            <w:fldChar w:fldCharType="end"/>
          </w:r>
          <w:r>
            <w:fldChar w:fldCharType="end"/>
          </w:r>
        </w:p>
        <w:p>
          <w:pPr>
            <w:pStyle w:val="22"/>
            <w:tabs>
              <w:tab w:val="right" w:leader="dot" w:pos="9672"/>
            </w:tabs>
          </w:pPr>
          <w:r>
            <w:fldChar w:fldCharType="begin"/>
          </w:r>
          <w:r>
            <w:instrText xml:space="preserve"> HYPERLINK \l _Toc13222 </w:instrText>
          </w:r>
          <w:r>
            <w:fldChar w:fldCharType="separate"/>
          </w:r>
          <w:r>
            <w:rPr>
              <w:rFonts w:hint="eastAsia" w:ascii="楷体" w:hAnsi="楷体" w:eastAsia="楷体"/>
              <w:bCs w:val="0"/>
            </w:rPr>
            <w:t xml:space="preserve">2.5 </w:t>
          </w:r>
          <w:r>
            <w:rPr>
              <w:rFonts w:hint="eastAsia" w:ascii="楷体" w:hAnsi="楷体" w:eastAsia="楷体"/>
              <w:bCs w:val="0"/>
              <w:lang w:eastAsia="zh-CN"/>
            </w:rPr>
            <w:t>连接检查</w:t>
          </w:r>
          <w:r>
            <w:tab/>
          </w:r>
          <w:r>
            <w:fldChar w:fldCharType="begin"/>
          </w:r>
          <w:r>
            <w:instrText xml:space="preserve"> PAGEREF _Toc13222 \h </w:instrText>
          </w:r>
          <w:r>
            <w:fldChar w:fldCharType="separate"/>
          </w:r>
          <w:r>
            <w:t>6</w:t>
          </w:r>
          <w:r>
            <w:fldChar w:fldCharType="end"/>
          </w:r>
          <w:r>
            <w:fldChar w:fldCharType="end"/>
          </w:r>
        </w:p>
        <w:p>
          <w:pPr>
            <w:pStyle w:val="22"/>
            <w:tabs>
              <w:tab w:val="right" w:leader="dot" w:pos="9672"/>
            </w:tabs>
          </w:pPr>
          <w:r>
            <w:fldChar w:fldCharType="begin"/>
          </w:r>
          <w:r>
            <w:instrText xml:space="preserve"> HYPERLINK \l _Toc31545 </w:instrText>
          </w:r>
          <w:r>
            <w:fldChar w:fldCharType="separate"/>
          </w:r>
          <w:r>
            <w:rPr>
              <w:rFonts w:hint="eastAsia" w:ascii="楷体" w:hAnsi="楷体" w:eastAsia="楷体"/>
              <w:bCs w:val="0"/>
            </w:rPr>
            <w:t>第三章 基本操作</w:t>
          </w:r>
          <w:r>
            <w:tab/>
          </w:r>
          <w:r>
            <w:fldChar w:fldCharType="begin"/>
          </w:r>
          <w:r>
            <w:instrText xml:space="preserve"> PAGEREF _Toc31545 \h </w:instrText>
          </w:r>
          <w:r>
            <w:fldChar w:fldCharType="separate"/>
          </w:r>
          <w:r>
            <w:t>6</w:t>
          </w:r>
          <w:r>
            <w:fldChar w:fldCharType="end"/>
          </w:r>
          <w:r>
            <w:fldChar w:fldCharType="end"/>
          </w:r>
        </w:p>
        <w:p>
          <w:pPr>
            <w:pStyle w:val="22"/>
            <w:tabs>
              <w:tab w:val="right" w:leader="dot" w:pos="9672"/>
            </w:tabs>
          </w:pPr>
          <w:r>
            <w:fldChar w:fldCharType="begin"/>
          </w:r>
          <w:r>
            <w:instrText xml:space="preserve"> HYPERLINK \l _Toc6736 </w:instrText>
          </w:r>
          <w:r>
            <w:fldChar w:fldCharType="separate"/>
          </w:r>
          <w:r>
            <w:rPr>
              <w:rFonts w:hint="eastAsia" w:ascii="楷体" w:hAnsi="楷体" w:eastAsia="楷体"/>
              <w:bCs w:val="0"/>
              <w:lang w:val="en-US" w:eastAsia="zh-CN"/>
            </w:rPr>
            <w:t>3.1潜水员供气控制系统工作原理图</w:t>
          </w:r>
          <w:r>
            <w:tab/>
          </w:r>
          <w:r>
            <w:fldChar w:fldCharType="begin"/>
          </w:r>
          <w:r>
            <w:instrText xml:space="preserve"> PAGEREF _Toc6736 \h </w:instrText>
          </w:r>
          <w:r>
            <w:fldChar w:fldCharType="separate"/>
          </w:r>
          <w:r>
            <w:t>6</w:t>
          </w:r>
          <w:r>
            <w:fldChar w:fldCharType="end"/>
          </w:r>
          <w:r>
            <w:fldChar w:fldCharType="end"/>
          </w:r>
        </w:p>
        <w:p>
          <w:pPr>
            <w:pStyle w:val="22"/>
            <w:tabs>
              <w:tab w:val="right" w:leader="dot" w:pos="9672"/>
            </w:tabs>
          </w:pPr>
          <w:r>
            <w:fldChar w:fldCharType="begin"/>
          </w:r>
          <w:r>
            <w:instrText xml:space="preserve"> HYPERLINK \l _Toc18442 </w:instrText>
          </w:r>
          <w:r>
            <w:fldChar w:fldCharType="separate"/>
          </w:r>
          <w:r>
            <w:rPr>
              <w:rFonts w:hint="eastAsia" w:ascii="楷体" w:hAnsi="楷体" w:eastAsia="楷体"/>
              <w:bCs w:val="0"/>
            </w:rPr>
            <w:t>3.</w:t>
          </w:r>
          <w:r>
            <w:rPr>
              <w:rFonts w:hint="eastAsia" w:ascii="楷体" w:hAnsi="楷体" w:eastAsia="楷体"/>
              <w:bCs w:val="0"/>
              <w:lang w:val="en-US" w:eastAsia="zh-CN"/>
            </w:rPr>
            <w:t>2</w:t>
          </w:r>
          <w:r>
            <w:rPr>
              <w:rFonts w:hint="eastAsia" w:ascii="楷体" w:hAnsi="楷体" w:eastAsia="楷体"/>
              <w:bCs w:val="0"/>
              <w:lang w:eastAsia="zh-CN"/>
            </w:rPr>
            <w:t>开启高压气源输入</w:t>
          </w:r>
          <w:r>
            <w:tab/>
          </w:r>
          <w:r>
            <w:fldChar w:fldCharType="begin"/>
          </w:r>
          <w:r>
            <w:instrText xml:space="preserve"> PAGEREF _Toc18442 \h </w:instrText>
          </w:r>
          <w:r>
            <w:fldChar w:fldCharType="separate"/>
          </w:r>
          <w:r>
            <w:t>7</w:t>
          </w:r>
          <w:r>
            <w:fldChar w:fldCharType="end"/>
          </w:r>
          <w:r>
            <w:fldChar w:fldCharType="end"/>
          </w:r>
        </w:p>
        <w:p>
          <w:pPr>
            <w:pStyle w:val="22"/>
            <w:tabs>
              <w:tab w:val="right" w:leader="dot" w:pos="9672"/>
            </w:tabs>
          </w:pPr>
          <w:r>
            <w:fldChar w:fldCharType="begin"/>
          </w:r>
          <w:r>
            <w:instrText xml:space="preserve"> HYPERLINK \l _Toc6287 </w:instrText>
          </w:r>
          <w:r>
            <w:fldChar w:fldCharType="separate"/>
          </w:r>
          <w:r>
            <w:rPr>
              <w:rFonts w:hint="eastAsia" w:ascii="楷体" w:hAnsi="楷体" w:eastAsia="楷体"/>
              <w:bCs w:val="0"/>
            </w:rPr>
            <w:t>3.</w:t>
          </w:r>
          <w:r>
            <w:rPr>
              <w:rFonts w:hint="eastAsia" w:ascii="楷体" w:hAnsi="楷体" w:eastAsia="楷体"/>
              <w:bCs w:val="0"/>
              <w:lang w:val="en-US" w:eastAsia="zh-CN"/>
            </w:rPr>
            <w:t>3</w:t>
          </w:r>
          <w:r>
            <w:rPr>
              <w:rFonts w:hint="eastAsia" w:ascii="楷体" w:hAnsi="楷体" w:eastAsia="楷体"/>
              <w:bCs w:val="0"/>
              <w:lang w:eastAsia="zh-CN"/>
            </w:rPr>
            <w:t>调压输出</w:t>
          </w:r>
          <w:r>
            <w:tab/>
          </w:r>
          <w:r>
            <w:fldChar w:fldCharType="begin"/>
          </w:r>
          <w:r>
            <w:instrText xml:space="preserve"> PAGEREF _Toc6287 \h </w:instrText>
          </w:r>
          <w:r>
            <w:fldChar w:fldCharType="separate"/>
          </w:r>
          <w:r>
            <w:t>7</w:t>
          </w:r>
          <w:r>
            <w:fldChar w:fldCharType="end"/>
          </w:r>
          <w:r>
            <w:fldChar w:fldCharType="end"/>
          </w:r>
        </w:p>
        <w:p>
          <w:pPr>
            <w:pStyle w:val="22"/>
            <w:tabs>
              <w:tab w:val="right" w:leader="dot" w:pos="9672"/>
            </w:tabs>
          </w:pPr>
          <w:r>
            <w:fldChar w:fldCharType="begin"/>
          </w:r>
          <w:r>
            <w:instrText xml:space="preserve"> HYPERLINK \l _Toc27093 </w:instrText>
          </w:r>
          <w:r>
            <w:fldChar w:fldCharType="separate"/>
          </w:r>
          <w:r>
            <w:rPr>
              <w:rFonts w:hint="eastAsia" w:ascii="楷体" w:hAnsi="楷体" w:eastAsia="楷体"/>
              <w:bCs w:val="0"/>
            </w:rPr>
            <w:t>3.</w:t>
          </w:r>
          <w:r>
            <w:rPr>
              <w:rFonts w:hint="eastAsia" w:ascii="楷体" w:hAnsi="楷体" w:eastAsia="楷体"/>
              <w:bCs w:val="0"/>
              <w:lang w:val="en-US" w:eastAsia="zh-CN"/>
            </w:rPr>
            <w:t>4</w:t>
          </w:r>
          <w:r>
            <w:rPr>
              <w:rFonts w:hint="eastAsia" w:ascii="楷体" w:hAnsi="楷体" w:eastAsia="楷体"/>
              <w:bCs w:val="0"/>
              <w:lang w:eastAsia="zh-CN"/>
            </w:rPr>
            <w:t>使用低压气源</w:t>
          </w:r>
          <w:r>
            <w:tab/>
          </w:r>
          <w:r>
            <w:fldChar w:fldCharType="begin"/>
          </w:r>
          <w:r>
            <w:instrText xml:space="preserve"> PAGEREF _Toc27093 \h </w:instrText>
          </w:r>
          <w:r>
            <w:fldChar w:fldCharType="separate"/>
          </w:r>
          <w:r>
            <w:t>7</w:t>
          </w:r>
          <w:r>
            <w:fldChar w:fldCharType="end"/>
          </w:r>
          <w:r>
            <w:fldChar w:fldCharType="end"/>
          </w:r>
        </w:p>
        <w:p>
          <w:pPr>
            <w:pStyle w:val="22"/>
            <w:tabs>
              <w:tab w:val="right" w:leader="dot" w:pos="9672"/>
            </w:tabs>
          </w:pPr>
          <w:r>
            <w:fldChar w:fldCharType="begin"/>
          </w:r>
          <w:r>
            <w:instrText xml:space="preserve"> HYPERLINK \l _Toc32175 </w:instrText>
          </w:r>
          <w:r>
            <w:fldChar w:fldCharType="separate"/>
          </w:r>
          <w:r>
            <w:rPr>
              <w:rFonts w:hint="eastAsia" w:ascii="楷体" w:hAnsi="楷体" w:eastAsia="楷体"/>
              <w:bCs w:val="0"/>
            </w:rPr>
            <w:t>3.</w:t>
          </w:r>
          <w:r>
            <w:rPr>
              <w:rFonts w:hint="eastAsia" w:ascii="楷体" w:hAnsi="楷体" w:eastAsia="楷体"/>
              <w:bCs w:val="0"/>
              <w:lang w:val="en-US" w:eastAsia="zh-CN"/>
            </w:rPr>
            <w:t>5</w:t>
          </w:r>
          <w:r>
            <w:rPr>
              <w:rFonts w:hint="eastAsia" w:ascii="楷体" w:hAnsi="楷体" w:eastAsia="楷体"/>
              <w:bCs w:val="0"/>
              <w:lang w:eastAsia="zh-CN"/>
            </w:rPr>
            <w:t>深度表及针阀的使用</w:t>
          </w:r>
          <w:r>
            <w:tab/>
          </w:r>
          <w:r>
            <w:fldChar w:fldCharType="begin"/>
          </w:r>
          <w:r>
            <w:instrText xml:space="preserve"> PAGEREF _Toc32175 \h </w:instrText>
          </w:r>
          <w:r>
            <w:fldChar w:fldCharType="separate"/>
          </w:r>
          <w:r>
            <w:t>7</w:t>
          </w:r>
          <w:r>
            <w:fldChar w:fldCharType="end"/>
          </w:r>
          <w:r>
            <w:fldChar w:fldCharType="end"/>
          </w:r>
        </w:p>
        <w:p>
          <w:pPr>
            <w:pStyle w:val="22"/>
            <w:tabs>
              <w:tab w:val="right" w:leader="dot" w:pos="9672"/>
            </w:tabs>
          </w:pPr>
          <w:r>
            <w:fldChar w:fldCharType="begin"/>
          </w:r>
          <w:r>
            <w:instrText xml:space="preserve"> HYPERLINK \l _Toc31371 </w:instrText>
          </w:r>
          <w:r>
            <w:fldChar w:fldCharType="separate"/>
          </w:r>
          <w:r>
            <w:rPr>
              <w:rFonts w:hint="eastAsia" w:ascii="楷体" w:hAnsi="楷体" w:eastAsia="楷体"/>
              <w:bCs w:val="0"/>
              <w:szCs w:val="32"/>
              <w:lang w:val="en-US" w:eastAsia="zh-CN"/>
            </w:rPr>
            <w:t>3.6双人通讯器HT-9051D的使用</w:t>
          </w:r>
          <w:r>
            <w:tab/>
          </w:r>
          <w:r>
            <w:fldChar w:fldCharType="begin"/>
          </w:r>
          <w:r>
            <w:instrText xml:space="preserve"> PAGEREF _Toc31371 \h </w:instrText>
          </w:r>
          <w:r>
            <w:fldChar w:fldCharType="separate"/>
          </w:r>
          <w:r>
            <w:t>7</w:t>
          </w:r>
          <w:r>
            <w:fldChar w:fldCharType="end"/>
          </w:r>
          <w:r>
            <w:fldChar w:fldCharType="end"/>
          </w:r>
        </w:p>
        <w:p>
          <w:pPr>
            <w:pStyle w:val="22"/>
            <w:tabs>
              <w:tab w:val="right" w:leader="dot" w:pos="9672"/>
            </w:tabs>
          </w:pPr>
          <w:r>
            <w:fldChar w:fldCharType="begin"/>
          </w:r>
          <w:r>
            <w:instrText xml:space="preserve"> HYPERLINK \l _Toc11375 </w:instrText>
          </w:r>
          <w:r>
            <w:fldChar w:fldCharType="separate"/>
          </w:r>
          <w:r>
            <w:rPr>
              <w:rFonts w:hint="eastAsia" w:ascii="楷体" w:hAnsi="楷体" w:eastAsia="楷体"/>
              <w:bCs w:val="0"/>
              <w:szCs w:val="30"/>
            </w:rPr>
            <w:t>3.</w:t>
          </w:r>
          <w:r>
            <w:rPr>
              <w:rFonts w:hint="eastAsia" w:ascii="楷体" w:hAnsi="楷体" w:eastAsia="楷体"/>
              <w:bCs w:val="0"/>
              <w:szCs w:val="30"/>
              <w:lang w:val="en-US" w:eastAsia="zh-CN"/>
            </w:rPr>
            <w:t>6.1</w:t>
          </w:r>
          <w:r>
            <w:rPr>
              <w:rFonts w:hint="eastAsia" w:ascii="楷体" w:hAnsi="楷体" w:eastAsia="楷体"/>
              <w:bCs w:val="0"/>
              <w:szCs w:val="30"/>
            </w:rPr>
            <w:t xml:space="preserve"> 开机</w:t>
          </w:r>
          <w:r>
            <w:tab/>
          </w:r>
          <w:r>
            <w:fldChar w:fldCharType="begin"/>
          </w:r>
          <w:r>
            <w:instrText xml:space="preserve"> PAGEREF _Toc11375 \h </w:instrText>
          </w:r>
          <w:r>
            <w:fldChar w:fldCharType="separate"/>
          </w:r>
          <w:r>
            <w:t>7</w:t>
          </w:r>
          <w:r>
            <w:fldChar w:fldCharType="end"/>
          </w:r>
          <w:r>
            <w:fldChar w:fldCharType="end"/>
          </w:r>
        </w:p>
        <w:p>
          <w:pPr>
            <w:pStyle w:val="22"/>
            <w:tabs>
              <w:tab w:val="right" w:leader="dot" w:pos="9672"/>
            </w:tabs>
          </w:pPr>
          <w:r>
            <w:fldChar w:fldCharType="begin"/>
          </w:r>
          <w:r>
            <w:instrText xml:space="preserve"> HYPERLINK \l _Toc26704 </w:instrText>
          </w:r>
          <w:r>
            <w:fldChar w:fldCharType="separate"/>
          </w:r>
          <w:r>
            <w:rPr>
              <w:rFonts w:hint="eastAsia" w:ascii="楷体" w:hAnsi="楷体" w:eastAsia="楷体"/>
              <w:bCs w:val="0"/>
              <w:szCs w:val="30"/>
            </w:rPr>
            <w:t>3.</w:t>
          </w:r>
          <w:r>
            <w:rPr>
              <w:rFonts w:hint="eastAsia" w:ascii="楷体" w:hAnsi="楷体" w:eastAsia="楷体"/>
              <w:bCs w:val="0"/>
              <w:szCs w:val="30"/>
              <w:lang w:val="en-US" w:eastAsia="zh-CN"/>
            </w:rPr>
            <w:t>6.</w:t>
          </w:r>
          <w:r>
            <w:rPr>
              <w:rFonts w:hint="eastAsia" w:ascii="楷体" w:hAnsi="楷体" w:eastAsia="楷体"/>
              <w:bCs w:val="0"/>
              <w:szCs w:val="30"/>
            </w:rPr>
            <w:t xml:space="preserve">2 </w:t>
          </w:r>
          <w:r>
            <w:rPr>
              <w:rFonts w:hint="eastAsia" w:ascii="楷体" w:hAnsi="楷体" w:eastAsia="楷体"/>
              <w:bCs w:val="0"/>
              <w:szCs w:val="30"/>
              <w:lang w:eastAsia="zh-CN"/>
            </w:rPr>
            <w:t>下水前调试</w:t>
          </w:r>
          <w:r>
            <w:tab/>
          </w:r>
          <w:r>
            <w:fldChar w:fldCharType="begin"/>
          </w:r>
          <w:r>
            <w:instrText xml:space="preserve"> PAGEREF _Toc26704 \h </w:instrText>
          </w:r>
          <w:r>
            <w:fldChar w:fldCharType="separate"/>
          </w:r>
          <w:r>
            <w:t>8</w:t>
          </w:r>
          <w:r>
            <w:fldChar w:fldCharType="end"/>
          </w:r>
          <w:r>
            <w:fldChar w:fldCharType="end"/>
          </w:r>
        </w:p>
        <w:p>
          <w:pPr>
            <w:pStyle w:val="22"/>
            <w:tabs>
              <w:tab w:val="right" w:leader="dot" w:pos="9672"/>
            </w:tabs>
          </w:pPr>
          <w:r>
            <w:fldChar w:fldCharType="begin"/>
          </w:r>
          <w:r>
            <w:instrText xml:space="preserve"> HYPERLINK \l _Toc7985 </w:instrText>
          </w:r>
          <w:r>
            <w:fldChar w:fldCharType="separate"/>
          </w:r>
          <w:r>
            <w:rPr>
              <w:rFonts w:hint="eastAsia" w:ascii="楷体" w:hAnsi="楷体" w:eastAsia="楷体"/>
              <w:bCs w:val="0"/>
              <w:szCs w:val="30"/>
            </w:rPr>
            <w:t>3.</w:t>
          </w:r>
          <w:r>
            <w:rPr>
              <w:rFonts w:hint="eastAsia" w:ascii="楷体" w:hAnsi="楷体" w:eastAsia="楷体"/>
              <w:bCs w:val="0"/>
              <w:szCs w:val="30"/>
              <w:lang w:val="en-US" w:eastAsia="zh-CN"/>
            </w:rPr>
            <w:t>6.</w:t>
          </w:r>
          <w:r>
            <w:rPr>
              <w:rFonts w:hint="eastAsia" w:ascii="楷体" w:hAnsi="楷体" w:eastAsia="楷体"/>
              <w:bCs w:val="0"/>
              <w:szCs w:val="30"/>
            </w:rPr>
            <w:t>3</w:t>
          </w:r>
          <w:r>
            <w:rPr>
              <w:rFonts w:hint="eastAsia" w:ascii="楷体" w:hAnsi="楷体" w:eastAsia="楷体"/>
              <w:bCs w:val="0"/>
              <w:szCs w:val="30"/>
              <w:lang w:eastAsia="zh-CN"/>
            </w:rPr>
            <w:t>工作中的使用</w:t>
          </w:r>
          <w:r>
            <w:tab/>
          </w:r>
          <w:r>
            <w:fldChar w:fldCharType="begin"/>
          </w:r>
          <w:r>
            <w:instrText xml:space="preserve"> PAGEREF _Toc7985 \h </w:instrText>
          </w:r>
          <w:r>
            <w:fldChar w:fldCharType="separate"/>
          </w:r>
          <w:r>
            <w:t>8</w:t>
          </w:r>
          <w:r>
            <w:fldChar w:fldCharType="end"/>
          </w:r>
          <w:r>
            <w:fldChar w:fldCharType="end"/>
          </w:r>
        </w:p>
        <w:p>
          <w:pPr>
            <w:pStyle w:val="22"/>
            <w:tabs>
              <w:tab w:val="right" w:leader="dot" w:pos="9672"/>
            </w:tabs>
          </w:pPr>
          <w:r>
            <w:fldChar w:fldCharType="begin"/>
          </w:r>
          <w:r>
            <w:instrText xml:space="preserve"> HYPERLINK \l _Toc23918 </w:instrText>
          </w:r>
          <w:r>
            <w:fldChar w:fldCharType="separate"/>
          </w:r>
          <w:r>
            <w:rPr>
              <w:rFonts w:hint="eastAsia" w:ascii="楷体" w:hAnsi="楷体" w:eastAsia="楷体"/>
              <w:bCs w:val="0"/>
              <w:szCs w:val="30"/>
            </w:rPr>
            <w:t>3.</w:t>
          </w:r>
          <w:r>
            <w:rPr>
              <w:rFonts w:hint="eastAsia" w:ascii="楷体" w:hAnsi="楷体" w:eastAsia="楷体"/>
              <w:bCs w:val="0"/>
              <w:szCs w:val="30"/>
              <w:lang w:val="en-US" w:eastAsia="zh-CN"/>
            </w:rPr>
            <w:t>6.</w:t>
          </w:r>
          <w:r>
            <w:rPr>
              <w:rFonts w:hint="eastAsia" w:ascii="楷体" w:hAnsi="楷体" w:eastAsia="楷体"/>
              <w:bCs w:val="0"/>
              <w:szCs w:val="30"/>
            </w:rPr>
            <w:t>4</w:t>
          </w:r>
          <w:r>
            <w:rPr>
              <w:rFonts w:hint="eastAsia" w:ascii="楷体" w:hAnsi="楷体" w:eastAsia="楷体"/>
              <w:bCs w:val="0"/>
              <w:szCs w:val="30"/>
              <w:lang w:eastAsia="zh-CN"/>
            </w:rPr>
            <w:t>通讯器关机</w:t>
          </w:r>
          <w:r>
            <w:tab/>
          </w:r>
          <w:r>
            <w:fldChar w:fldCharType="begin"/>
          </w:r>
          <w:r>
            <w:instrText xml:space="preserve"> PAGEREF _Toc23918 \h </w:instrText>
          </w:r>
          <w:r>
            <w:fldChar w:fldCharType="separate"/>
          </w:r>
          <w:r>
            <w:t>8</w:t>
          </w:r>
          <w:r>
            <w:fldChar w:fldCharType="end"/>
          </w:r>
          <w:r>
            <w:fldChar w:fldCharType="end"/>
          </w:r>
        </w:p>
        <w:p>
          <w:pPr>
            <w:pStyle w:val="22"/>
            <w:tabs>
              <w:tab w:val="right" w:leader="dot" w:pos="9672"/>
            </w:tabs>
          </w:pPr>
          <w:r>
            <w:fldChar w:fldCharType="begin"/>
          </w:r>
          <w:r>
            <w:instrText xml:space="preserve"> HYPERLINK \l _Toc21195 </w:instrText>
          </w:r>
          <w:r>
            <w:fldChar w:fldCharType="separate"/>
          </w:r>
          <w:r>
            <w:rPr>
              <w:rFonts w:hint="eastAsia" w:ascii="楷体" w:hAnsi="楷体" w:eastAsia="楷体"/>
              <w:bCs w:val="0"/>
              <w:szCs w:val="32"/>
              <w:lang w:val="en-US" w:eastAsia="zh-CN"/>
            </w:rPr>
            <w:t>3.7高低压报警装置的使用</w:t>
          </w:r>
          <w:r>
            <w:tab/>
          </w:r>
          <w:r>
            <w:fldChar w:fldCharType="begin"/>
          </w:r>
          <w:r>
            <w:instrText xml:space="preserve"> PAGEREF _Toc21195 \h </w:instrText>
          </w:r>
          <w:r>
            <w:fldChar w:fldCharType="separate"/>
          </w:r>
          <w:r>
            <w:t>8</w:t>
          </w:r>
          <w:r>
            <w:fldChar w:fldCharType="end"/>
          </w:r>
          <w:r>
            <w:fldChar w:fldCharType="end"/>
          </w:r>
        </w:p>
        <w:p>
          <w:pPr>
            <w:pStyle w:val="22"/>
            <w:tabs>
              <w:tab w:val="right" w:leader="dot" w:pos="9672"/>
            </w:tabs>
          </w:pPr>
          <w:r>
            <w:fldChar w:fldCharType="begin"/>
          </w:r>
          <w:r>
            <w:instrText xml:space="preserve"> HYPERLINK \l _Toc6245 </w:instrText>
          </w:r>
          <w:r>
            <w:fldChar w:fldCharType="separate"/>
          </w:r>
          <w:r>
            <w:rPr>
              <w:rFonts w:hint="eastAsia" w:ascii="楷体" w:hAnsi="楷体" w:eastAsia="楷体"/>
              <w:bCs w:val="0"/>
              <w:szCs w:val="32"/>
              <w:lang w:val="en-US" w:eastAsia="zh-CN"/>
            </w:rPr>
            <w:t>3.8调压器加热装置的使用</w:t>
          </w:r>
          <w:r>
            <w:tab/>
          </w:r>
          <w:r>
            <w:fldChar w:fldCharType="begin"/>
          </w:r>
          <w:r>
            <w:instrText xml:space="preserve"> PAGEREF _Toc6245 \h </w:instrText>
          </w:r>
          <w:r>
            <w:fldChar w:fldCharType="separate"/>
          </w:r>
          <w:r>
            <w:t>9</w:t>
          </w:r>
          <w:r>
            <w:fldChar w:fldCharType="end"/>
          </w:r>
          <w:r>
            <w:fldChar w:fldCharType="end"/>
          </w:r>
        </w:p>
        <w:p>
          <w:pPr>
            <w:pStyle w:val="22"/>
            <w:tabs>
              <w:tab w:val="right" w:leader="dot" w:pos="9672"/>
            </w:tabs>
          </w:pPr>
          <w:r>
            <w:fldChar w:fldCharType="begin"/>
          </w:r>
          <w:r>
            <w:instrText xml:space="preserve"> HYPERLINK \l _Toc29874 </w:instrText>
          </w:r>
          <w:r>
            <w:fldChar w:fldCharType="separate"/>
          </w:r>
          <w:r>
            <w:rPr>
              <w:rFonts w:hint="eastAsia" w:ascii="楷体" w:hAnsi="楷体" w:eastAsia="楷体"/>
              <w:bCs w:val="0"/>
              <w:szCs w:val="32"/>
              <w:lang w:val="en-US" w:eastAsia="zh-CN"/>
            </w:rPr>
            <w:t>第四章 供气控制箱使用后的收纳与保养</w:t>
          </w:r>
          <w:r>
            <w:tab/>
          </w:r>
          <w:r>
            <w:fldChar w:fldCharType="begin"/>
          </w:r>
          <w:r>
            <w:instrText xml:space="preserve"> PAGEREF _Toc29874 \h </w:instrText>
          </w:r>
          <w:r>
            <w:fldChar w:fldCharType="separate"/>
          </w:r>
          <w:r>
            <w:t>9</w:t>
          </w:r>
          <w:r>
            <w:fldChar w:fldCharType="end"/>
          </w:r>
          <w:r>
            <w:fldChar w:fldCharType="end"/>
          </w:r>
        </w:p>
        <w:p>
          <w:pPr>
            <w:pStyle w:val="22"/>
            <w:tabs>
              <w:tab w:val="right" w:leader="dot" w:pos="9672"/>
            </w:tabs>
          </w:pPr>
          <w:r>
            <w:fldChar w:fldCharType="begin"/>
          </w:r>
          <w:r>
            <w:instrText xml:space="preserve"> HYPERLINK \l _Toc15852 </w:instrText>
          </w:r>
          <w:r>
            <w:fldChar w:fldCharType="separate"/>
          </w:r>
          <w:r>
            <w:rPr>
              <w:rFonts w:hint="eastAsia" w:ascii="楷体" w:hAnsi="楷体" w:eastAsia="楷体"/>
              <w:bCs w:val="0"/>
              <w:szCs w:val="32"/>
              <w:lang w:val="en-US" w:eastAsia="zh-CN"/>
            </w:rPr>
            <w:t>4.1供气控制箱使用后的设备拆解及收纳</w:t>
          </w:r>
          <w:r>
            <w:tab/>
          </w:r>
          <w:r>
            <w:fldChar w:fldCharType="begin"/>
          </w:r>
          <w:r>
            <w:instrText xml:space="preserve"> PAGEREF _Toc15852 \h </w:instrText>
          </w:r>
          <w:r>
            <w:fldChar w:fldCharType="separate"/>
          </w:r>
          <w:r>
            <w:t>9</w:t>
          </w:r>
          <w:r>
            <w:fldChar w:fldCharType="end"/>
          </w:r>
          <w:r>
            <w:fldChar w:fldCharType="end"/>
          </w:r>
        </w:p>
        <w:p>
          <w:pPr>
            <w:pStyle w:val="22"/>
            <w:tabs>
              <w:tab w:val="right" w:leader="dot" w:pos="9672"/>
            </w:tabs>
          </w:pPr>
          <w:r>
            <w:fldChar w:fldCharType="begin"/>
          </w:r>
          <w:r>
            <w:instrText xml:space="preserve"> HYPERLINK \l _Toc22414 </w:instrText>
          </w:r>
          <w:r>
            <w:fldChar w:fldCharType="separate"/>
          </w:r>
          <w:r>
            <w:rPr>
              <w:rFonts w:hint="eastAsia" w:ascii="楷体" w:hAnsi="楷体" w:eastAsia="楷体"/>
              <w:bCs w:val="0"/>
              <w:szCs w:val="32"/>
              <w:lang w:val="en-US" w:eastAsia="zh-CN"/>
            </w:rPr>
            <w:t>4.2供气控制箱的保养</w:t>
          </w:r>
          <w:r>
            <w:tab/>
          </w:r>
          <w:r>
            <w:fldChar w:fldCharType="begin"/>
          </w:r>
          <w:r>
            <w:instrText xml:space="preserve"> PAGEREF _Toc22414 \h </w:instrText>
          </w:r>
          <w:r>
            <w:fldChar w:fldCharType="separate"/>
          </w:r>
          <w:r>
            <w:t>9</w:t>
          </w:r>
          <w:r>
            <w:fldChar w:fldCharType="end"/>
          </w:r>
          <w:r>
            <w:fldChar w:fldCharType="end"/>
          </w:r>
        </w:p>
        <w:p>
          <w:pPr>
            <w:pStyle w:val="22"/>
            <w:tabs>
              <w:tab w:val="right" w:leader="dot" w:pos="9672"/>
            </w:tabs>
          </w:pPr>
          <w:r>
            <w:fldChar w:fldCharType="begin"/>
          </w:r>
          <w:r>
            <w:instrText xml:space="preserve"> HYPERLINK \l _Toc15273 </w:instrText>
          </w:r>
          <w:r>
            <w:fldChar w:fldCharType="separate"/>
          </w:r>
          <w:r>
            <w:rPr>
              <w:rFonts w:hint="eastAsia" w:ascii="楷体" w:hAnsi="楷体" w:eastAsia="楷体"/>
              <w:bCs w:val="0"/>
              <w:szCs w:val="32"/>
              <w:lang w:val="en-US" w:eastAsia="zh-CN"/>
            </w:rPr>
            <w:t>第五章 供气控制箱部件相关参数</w:t>
          </w:r>
          <w:r>
            <w:tab/>
          </w:r>
          <w:r>
            <w:fldChar w:fldCharType="begin"/>
          </w:r>
          <w:r>
            <w:instrText xml:space="preserve"> PAGEREF _Toc15273 \h </w:instrText>
          </w:r>
          <w:r>
            <w:fldChar w:fldCharType="separate"/>
          </w:r>
          <w:r>
            <w:t>10</w:t>
          </w:r>
          <w:r>
            <w:fldChar w:fldCharType="end"/>
          </w:r>
          <w:r>
            <w:fldChar w:fldCharType="end"/>
          </w:r>
        </w:p>
        <w:p>
          <w:r>
            <w:fldChar w:fldCharType="end"/>
          </w:r>
        </w:p>
      </w:sdtContent>
    </w:sdt>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bookmarkStart w:id="92" w:name="_GoBack"/>
      <w:bookmarkEnd w:id="92"/>
    </w:p>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p>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p>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p>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p>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bookmarkStart w:id="0" w:name="_Toc18408"/>
    </w:p>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p>
    <w:p>
      <w:pPr>
        <w:spacing w:line="360" w:lineRule="auto"/>
        <w:jc w:val="center"/>
        <w:outlineLvl w:val="0"/>
        <w:rPr>
          <w:rStyle w:val="31"/>
          <w:rFonts w:hint="eastAsia" w:ascii="楷体" w:hAnsi="楷体" w:eastAsia="楷体" w:cs="Times New Roman"/>
          <w:b/>
          <w:bCs w:val="0"/>
          <w:color w:val="000000"/>
          <w:kern w:val="2"/>
          <w:sz w:val="32"/>
          <w:szCs w:val="32"/>
          <w:u w:val="none"/>
          <w:lang w:val="en-US" w:eastAsia="zh-CN" w:bidi="ar-SA"/>
        </w:rPr>
      </w:pPr>
    </w:p>
    <w:p>
      <w:pPr>
        <w:spacing w:line="360" w:lineRule="auto"/>
        <w:jc w:val="center"/>
        <w:outlineLvl w:val="0"/>
        <w:rPr>
          <w:rStyle w:val="31"/>
          <w:rFonts w:hint="eastAsia" w:ascii="楷体" w:hAnsi="楷体" w:eastAsia="楷体" w:cs="Times New Roman"/>
          <w:b/>
          <w:bCs w:val="0"/>
          <w:color w:val="000000"/>
          <w:kern w:val="2"/>
          <w:sz w:val="32"/>
          <w:szCs w:val="32"/>
          <w:lang w:val="en-US" w:eastAsia="zh-CN" w:bidi="ar-SA"/>
        </w:rPr>
      </w:pPr>
      <w:r>
        <w:rPr>
          <w:rStyle w:val="31"/>
          <w:rFonts w:hint="eastAsia" w:ascii="楷体" w:hAnsi="楷体" w:eastAsia="楷体" w:cs="Times New Roman"/>
          <w:b/>
          <w:bCs w:val="0"/>
          <w:color w:val="000000"/>
          <w:kern w:val="2"/>
          <w:sz w:val="32"/>
          <w:szCs w:val="32"/>
          <w:u w:val="none"/>
          <w:lang w:val="en-US" w:eastAsia="zh-CN" w:bidi="ar-SA"/>
        </w:rPr>
        <w:t>第一章 产品介绍</w:t>
      </w:r>
      <w:bookmarkEnd w:id="0"/>
    </w:p>
    <w:p>
      <w:pPr>
        <w:pStyle w:val="3"/>
        <w:rPr>
          <w:rStyle w:val="31"/>
          <w:rFonts w:ascii="楷体" w:hAnsi="楷体" w:eastAsia="楷体"/>
          <w:b w:val="0"/>
          <w:color w:val="000000"/>
          <w:u w:val="none"/>
        </w:rPr>
      </w:pPr>
      <w:bookmarkStart w:id="1" w:name="_Toc31110"/>
      <w:bookmarkStart w:id="2" w:name="_Toc221550805"/>
      <w:bookmarkStart w:id="3" w:name="_Toc19470"/>
      <w:r>
        <w:rPr>
          <w:rStyle w:val="31"/>
          <w:rFonts w:hint="eastAsia" w:ascii="楷体" w:hAnsi="楷体" w:eastAsia="楷体"/>
          <w:b w:val="0"/>
          <w:color w:val="000000"/>
          <w:u w:val="none"/>
        </w:rPr>
        <w:t>1.1 产品概述</w:t>
      </w:r>
      <w:bookmarkEnd w:id="1"/>
      <w:bookmarkEnd w:id="2"/>
      <w:bookmarkEnd w:id="3"/>
    </w:p>
    <w:p>
      <w:pPr>
        <w:tabs>
          <w:tab w:val="left" w:pos="6946"/>
        </w:tabs>
        <w:ind w:firstLine="420" w:firstLineChars="200"/>
        <w:rPr>
          <w:rStyle w:val="31"/>
          <w:rFonts w:hint="eastAsia" w:ascii="楷体" w:hAnsi="楷体" w:eastAsia="楷体"/>
          <w:color w:val="000000"/>
          <w:szCs w:val="22"/>
          <w:u w:val="none"/>
        </w:rPr>
      </w:pPr>
      <w:r>
        <w:rPr>
          <w:rStyle w:val="31"/>
          <w:rFonts w:hint="eastAsia" w:ascii="楷体" w:hAnsi="楷体" w:eastAsia="楷体"/>
          <w:color w:val="000000"/>
          <w:szCs w:val="22"/>
          <w:u w:val="none"/>
          <w:lang w:val="en-US" w:eastAsia="zh-CN"/>
        </w:rPr>
        <w:t>HOPETEK</w:t>
      </w:r>
      <w:r>
        <w:rPr>
          <w:rStyle w:val="31"/>
          <w:rFonts w:hint="eastAsia" w:ascii="楷体" w:hAnsi="楷体" w:eastAsia="楷体"/>
          <w:color w:val="000000"/>
          <w:szCs w:val="22"/>
          <w:u w:val="none"/>
          <w:lang w:eastAsia="zh-CN"/>
        </w:rPr>
        <w:t>便携式潜水员供气控制系统</w:t>
      </w:r>
      <w:r>
        <w:rPr>
          <w:rStyle w:val="31"/>
          <w:rFonts w:hint="eastAsia" w:ascii="楷体" w:hAnsi="楷体" w:eastAsia="楷体"/>
          <w:color w:val="000000"/>
          <w:szCs w:val="22"/>
          <w:u w:val="none"/>
          <w:lang w:val="en-US" w:eastAsia="zh-CN"/>
        </w:rPr>
        <w:t>(HT-9413型)，采用</w:t>
      </w:r>
      <w:r>
        <w:rPr>
          <w:rStyle w:val="31"/>
          <w:rFonts w:hint="eastAsia" w:ascii="楷体" w:hAnsi="楷体" w:eastAsia="楷体"/>
          <w:color w:val="000000"/>
          <w:szCs w:val="22"/>
          <w:u w:val="none"/>
        </w:rPr>
        <w:t>一种轻便的便携式</w:t>
      </w:r>
      <w:r>
        <w:rPr>
          <w:rStyle w:val="31"/>
          <w:rFonts w:hint="eastAsia" w:ascii="楷体" w:hAnsi="楷体" w:eastAsia="楷体"/>
          <w:color w:val="000000"/>
          <w:szCs w:val="22"/>
          <w:u w:val="none"/>
          <w:lang w:eastAsia="zh-CN"/>
        </w:rPr>
        <w:t>拉杆</w:t>
      </w:r>
      <w:r>
        <w:rPr>
          <w:rStyle w:val="31"/>
          <w:rFonts w:hint="eastAsia" w:ascii="楷体" w:hAnsi="楷体" w:eastAsia="楷体"/>
          <w:color w:val="000000"/>
          <w:szCs w:val="22"/>
          <w:u w:val="none"/>
        </w:rPr>
        <w:t>控制箱，用于</w:t>
      </w:r>
      <w:r>
        <w:rPr>
          <w:rStyle w:val="31"/>
          <w:rFonts w:hint="eastAsia" w:ascii="楷体" w:hAnsi="楷体" w:eastAsia="楷体"/>
          <w:color w:val="000000"/>
          <w:szCs w:val="22"/>
          <w:u w:val="none"/>
          <w:lang w:val="en-US" w:eastAsia="zh-CN"/>
        </w:rPr>
        <w:t>60米以浅的</w:t>
      </w:r>
      <w:r>
        <w:rPr>
          <w:rStyle w:val="31"/>
          <w:rFonts w:hint="eastAsia" w:ascii="楷体" w:hAnsi="楷体" w:eastAsia="楷体"/>
          <w:color w:val="000000"/>
          <w:szCs w:val="22"/>
          <w:u w:val="none"/>
          <w:lang w:eastAsia="zh-CN"/>
        </w:rPr>
        <w:t>空气</w:t>
      </w:r>
      <w:r>
        <w:rPr>
          <w:rStyle w:val="31"/>
          <w:rFonts w:hint="eastAsia" w:ascii="楷体" w:hAnsi="楷体" w:eastAsia="楷体"/>
          <w:color w:val="000000"/>
          <w:szCs w:val="22"/>
          <w:u w:val="none"/>
        </w:rPr>
        <w:t>潜水作业</w:t>
      </w:r>
      <w:r>
        <w:rPr>
          <w:rStyle w:val="31"/>
          <w:rFonts w:hint="eastAsia" w:ascii="楷体" w:hAnsi="楷体" w:eastAsia="楷体"/>
          <w:color w:val="000000"/>
          <w:szCs w:val="22"/>
          <w:u w:val="none"/>
          <w:lang w:eastAsia="zh-CN"/>
        </w:rPr>
        <w:t>供气控制</w:t>
      </w:r>
      <w:r>
        <w:rPr>
          <w:rStyle w:val="31"/>
          <w:rFonts w:hint="eastAsia" w:ascii="楷体" w:hAnsi="楷体" w:eastAsia="楷体"/>
          <w:color w:val="000000"/>
          <w:szCs w:val="22"/>
          <w:u w:val="none"/>
        </w:rPr>
        <w:t>。</w:t>
      </w:r>
      <w:r>
        <w:rPr>
          <w:rStyle w:val="31"/>
          <w:rFonts w:hint="eastAsia" w:ascii="楷体" w:hAnsi="楷体" w:eastAsia="楷体"/>
          <w:color w:val="000000"/>
          <w:szCs w:val="22"/>
          <w:u w:val="none"/>
          <w:lang w:val="en-US" w:eastAsia="zh-CN"/>
        </w:rPr>
        <w:t>HT-9413</w:t>
      </w:r>
      <w:r>
        <w:rPr>
          <w:rStyle w:val="31"/>
          <w:rFonts w:hint="eastAsia" w:ascii="楷体" w:hAnsi="楷体" w:eastAsia="楷体"/>
          <w:color w:val="000000"/>
          <w:szCs w:val="22"/>
          <w:u w:val="none"/>
        </w:rPr>
        <w:t>控制潜水员的空气供应和监控潜水员的深度</w:t>
      </w:r>
      <w:r>
        <w:rPr>
          <w:rStyle w:val="31"/>
          <w:rFonts w:hint="eastAsia" w:ascii="楷体" w:hAnsi="楷体" w:eastAsia="楷体"/>
          <w:color w:val="000000"/>
          <w:szCs w:val="22"/>
          <w:u w:val="none"/>
          <w:lang w:eastAsia="zh-CN"/>
        </w:rPr>
        <w:t>，</w:t>
      </w:r>
      <w:r>
        <w:rPr>
          <w:rStyle w:val="31"/>
          <w:rFonts w:hint="eastAsia" w:ascii="楷体" w:hAnsi="楷体" w:eastAsia="楷体"/>
          <w:color w:val="000000"/>
          <w:szCs w:val="22"/>
          <w:u w:val="none"/>
        </w:rPr>
        <w:t>它允许两个潜水员</w:t>
      </w:r>
      <w:r>
        <w:rPr>
          <w:rStyle w:val="31"/>
          <w:rFonts w:hint="eastAsia" w:ascii="楷体" w:hAnsi="楷体" w:eastAsia="楷体"/>
          <w:color w:val="000000"/>
          <w:szCs w:val="22"/>
          <w:u w:val="none"/>
          <w:lang w:eastAsia="zh-CN"/>
        </w:rPr>
        <w:t>在同一深度</w:t>
      </w:r>
      <w:r>
        <w:rPr>
          <w:rStyle w:val="31"/>
          <w:rFonts w:hint="eastAsia" w:ascii="楷体" w:hAnsi="楷体" w:eastAsia="楷体"/>
          <w:color w:val="000000"/>
          <w:szCs w:val="22"/>
          <w:u w:val="none"/>
        </w:rPr>
        <w:t>进行</w:t>
      </w:r>
      <w:r>
        <w:rPr>
          <w:rStyle w:val="31"/>
          <w:rFonts w:hint="eastAsia" w:ascii="楷体" w:hAnsi="楷体" w:eastAsia="楷体"/>
          <w:color w:val="000000"/>
          <w:szCs w:val="22"/>
          <w:u w:val="none"/>
          <w:lang w:eastAsia="zh-CN"/>
        </w:rPr>
        <w:t>空气潜水作业，</w:t>
      </w:r>
      <w:r>
        <w:rPr>
          <w:rStyle w:val="31"/>
          <w:rFonts w:hint="eastAsia" w:ascii="楷体" w:hAnsi="楷体" w:eastAsia="楷体"/>
          <w:color w:val="000000"/>
          <w:szCs w:val="22"/>
          <w:u w:val="none"/>
          <w:lang w:val="en-US" w:eastAsia="zh-CN"/>
        </w:rPr>
        <w:t>HT-9413</w:t>
      </w:r>
      <w:r>
        <w:rPr>
          <w:rStyle w:val="31"/>
          <w:rFonts w:hint="eastAsia" w:ascii="楷体" w:hAnsi="楷体" w:eastAsia="楷体"/>
          <w:color w:val="000000"/>
          <w:szCs w:val="22"/>
          <w:u w:val="none"/>
          <w:lang w:eastAsia="zh-CN"/>
        </w:rPr>
        <w:t>为潜水员提供干净无油、流量稳定的呼吸用空气。</w:t>
      </w:r>
      <w:r>
        <w:rPr>
          <w:rStyle w:val="31"/>
          <w:rFonts w:hint="eastAsia" w:ascii="楷体" w:hAnsi="楷体" w:eastAsia="楷体"/>
          <w:color w:val="000000"/>
          <w:szCs w:val="22"/>
          <w:u w:val="none"/>
        </w:rPr>
        <w:t>空气</w:t>
      </w:r>
      <w:r>
        <w:rPr>
          <w:rStyle w:val="31"/>
          <w:rFonts w:hint="eastAsia" w:ascii="楷体" w:hAnsi="楷体" w:eastAsia="楷体"/>
          <w:color w:val="000000"/>
          <w:szCs w:val="22"/>
          <w:u w:val="none"/>
          <w:lang w:eastAsia="zh-CN"/>
        </w:rPr>
        <w:t>气源</w:t>
      </w:r>
      <w:r>
        <w:rPr>
          <w:rStyle w:val="31"/>
          <w:rFonts w:hint="eastAsia" w:ascii="楷体" w:hAnsi="楷体" w:eastAsia="楷体"/>
          <w:color w:val="000000"/>
          <w:szCs w:val="22"/>
          <w:u w:val="none"/>
        </w:rPr>
        <w:t xml:space="preserve">可以是低压压缩机或高压气瓶。 </w:t>
      </w:r>
      <w:r>
        <w:rPr>
          <w:rStyle w:val="31"/>
          <w:rFonts w:hint="eastAsia" w:ascii="楷体" w:hAnsi="楷体" w:eastAsia="楷体"/>
          <w:color w:val="000000"/>
          <w:szCs w:val="22"/>
          <w:u w:val="none"/>
          <w:lang w:val="en-US" w:eastAsia="zh-CN"/>
        </w:rPr>
        <w:t>HT-9413</w:t>
      </w:r>
      <w:r>
        <w:rPr>
          <w:rStyle w:val="31"/>
          <w:rFonts w:hint="eastAsia" w:ascii="楷体" w:hAnsi="楷体" w:eastAsia="楷体"/>
          <w:color w:val="000000"/>
          <w:szCs w:val="22"/>
          <w:u w:val="none"/>
        </w:rPr>
        <w:t>的调节器</w:t>
      </w:r>
      <w:r>
        <w:rPr>
          <w:rStyle w:val="31"/>
          <w:rFonts w:hint="eastAsia" w:ascii="楷体" w:hAnsi="楷体" w:eastAsia="楷体"/>
          <w:color w:val="000000"/>
          <w:szCs w:val="22"/>
          <w:u w:val="none"/>
          <w:lang w:eastAsia="zh-CN"/>
        </w:rPr>
        <w:t>将气瓶的高压降低到适合潜水员呼吸的压力，</w:t>
      </w:r>
      <w:r>
        <w:rPr>
          <w:rStyle w:val="31"/>
          <w:rFonts w:hint="eastAsia" w:ascii="楷体" w:hAnsi="楷体" w:eastAsia="楷体"/>
          <w:color w:val="000000"/>
          <w:szCs w:val="22"/>
          <w:u w:val="none"/>
        </w:rPr>
        <w:t>并通过脐带向潜水员的呼吸系统提供低压</w:t>
      </w:r>
      <w:r>
        <w:rPr>
          <w:rStyle w:val="31"/>
          <w:rFonts w:hint="eastAsia" w:ascii="楷体" w:hAnsi="楷体" w:eastAsia="楷体"/>
          <w:color w:val="000000"/>
          <w:szCs w:val="22"/>
          <w:u w:val="none"/>
          <w:lang w:eastAsia="zh-CN"/>
        </w:rPr>
        <w:t>空气</w:t>
      </w:r>
      <w:r>
        <w:rPr>
          <w:rStyle w:val="31"/>
          <w:rFonts w:hint="eastAsia" w:ascii="楷体" w:hAnsi="楷体" w:eastAsia="楷体"/>
          <w:color w:val="000000"/>
          <w:szCs w:val="22"/>
          <w:u w:val="none"/>
        </w:rPr>
        <w:t xml:space="preserve">。 </w:t>
      </w:r>
      <w:r>
        <w:rPr>
          <w:rStyle w:val="31"/>
          <w:rFonts w:hint="eastAsia" w:ascii="楷体" w:hAnsi="楷体" w:eastAsia="楷体"/>
          <w:color w:val="000000"/>
          <w:szCs w:val="22"/>
          <w:u w:val="none"/>
          <w:lang w:val="en-US" w:eastAsia="zh-CN"/>
        </w:rPr>
        <w:t>HT-9413</w:t>
      </w:r>
      <w:r>
        <w:rPr>
          <w:rStyle w:val="31"/>
          <w:rFonts w:hint="eastAsia" w:ascii="楷体" w:hAnsi="楷体" w:eastAsia="楷体"/>
          <w:color w:val="000000"/>
          <w:szCs w:val="22"/>
          <w:u w:val="none"/>
        </w:rPr>
        <w:t>带有</w:t>
      </w:r>
      <w:r>
        <w:rPr>
          <w:rStyle w:val="31"/>
          <w:rFonts w:hint="eastAsia" w:ascii="楷体" w:hAnsi="楷体" w:eastAsia="楷体"/>
          <w:color w:val="000000"/>
          <w:szCs w:val="22"/>
          <w:u w:val="none"/>
          <w:lang w:val="en-US" w:eastAsia="zh-CN"/>
        </w:rPr>
        <w:t>2个YOKE接口</w:t>
      </w:r>
      <w:r>
        <w:rPr>
          <w:rStyle w:val="31"/>
          <w:rFonts w:hint="eastAsia" w:ascii="楷体" w:hAnsi="楷体" w:eastAsia="楷体"/>
          <w:color w:val="000000"/>
          <w:szCs w:val="22"/>
          <w:u w:val="none"/>
        </w:rPr>
        <w:t>适配器</w:t>
      </w:r>
      <w:r>
        <w:rPr>
          <w:rStyle w:val="31"/>
          <w:rFonts w:hint="eastAsia" w:ascii="楷体" w:hAnsi="楷体" w:eastAsia="楷体"/>
          <w:color w:val="000000"/>
          <w:szCs w:val="22"/>
          <w:u w:val="none"/>
          <w:lang w:eastAsia="zh-CN"/>
        </w:rPr>
        <w:t>，</w:t>
      </w:r>
      <w:r>
        <w:rPr>
          <w:rStyle w:val="31"/>
          <w:rFonts w:hint="eastAsia" w:ascii="楷体" w:hAnsi="楷体" w:eastAsia="楷体"/>
          <w:color w:val="000000"/>
          <w:szCs w:val="22"/>
          <w:u w:val="none"/>
        </w:rPr>
        <w:t>允许使用</w:t>
      </w:r>
      <w:r>
        <w:rPr>
          <w:rStyle w:val="31"/>
          <w:rFonts w:hint="eastAsia" w:ascii="楷体" w:hAnsi="楷体" w:eastAsia="楷体"/>
          <w:color w:val="000000"/>
          <w:szCs w:val="22"/>
          <w:u w:val="none"/>
          <w:lang w:val="en-US" w:eastAsia="zh-CN"/>
        </w:rPr>
        <w:t>YOKE</w:t>
      </w:r>
      <w:r>
        <w:rPr>
          <w:rStyle w:val="31"/>
          <w:rFonts w:hint="eastAsia" w:ascii="楷体" w:hAnsi="楷体" w:eastAsia="楷体"/>
          <w:color w:val="000000"/>
          <w:szCs w:val="22"/>
          <w:u w:val="none"/>
        </w:rPr>
        <w:t>标准</w:t>
      </w:r>
      <w:r>
        <w:rPr>
          <w:rStyle w:val="31"/>
          <w:rFonts w:hint="eastAsia" w:ascii="楷体" w:hAnsi="楷体" w:eastAsia="楷体"/>
          <w:color w:val="000000"/>
          <w:szCs w:val="22"/>
          <w:u w:val="none"/>
          <w:lang w:eastAsia="zh-CN"/>
        </w:rPr>
        <w:t>接口</w:t>
      </w:r>
      <w:r>
        <w:rPr>
          <w:rStyle w:val="31"/>
          <w:rFonts w:hint="eastAsia" w:ascii="楷体" w:hAnsi="楷体" w:eastAsia="楷体"/>
          <w:color w:val="000000"/>
          <w:szCs w:val="22"/>
          <w:u w:val="none"/>
        </w:rPr>
        <w:t>的</w:t>
      </w:r>
      <w:r>
        <w:rPr>
          <w:rStyle w:val="31"/>
          <w:rFonts w:hint="eastAsia" w:ascii="楷体" w:hAnsi="楷体" w:eastAsia="楷体"/>
          <w:color w:val="000000"/>
          <w:szCs w:val="22"/>
          <w:u w:val="none"/>
          <w:lang w:eastAsia="zh-CN"/>
        </w:rPr>
        <w:t>气瓶，</w:t>
      </w:r>
      <w:r>
        <w:rPr>
          <w:rStyle w:val="31"/>
          <w:rFonts w:hint="eastAsia" w:ascii="楷体" w:hAnsi="楷体" w:eastAsia="楷体"/>
          <w:color w:val="000000"/>
          <w:szCs w:val="22"/>
          <w:u w:val="none"/>
        </w:rPr>
        <w:t xml:space="preserve"> 一个低压空气</w:t>
      </w:r>
      <w:r>
        <w:rPr>
          <w:rStyle w:val="31"/>
          <w:rFonts w:hint="eastAsia" w:ascii="楷体" w:hAnsi="楷体" w:eastAsia="楷体"/>
          <w:color w:val="000000"/>
          <w:szCs w:val="22"/>
          <w:u w:val="none"/>
          <w:lang w:eastAsia="zh-CN"/>
        </w:rPr>
        <w:t>接口</w:t>
      </w:r>
      <w:r>
        <w:rPr>
          <w:rStyle w:val="31"/>
          <w:rFonts w:hint="eastAsia" w:ascii="楷体" w:hAnsi="楷体" w:eastAsia="楷体"/>
          <w:color w:val="000000"/>
          <w:szCs w:val="22"/>
          <w:u w:val="none"/>
        </w:rPr>
        <w:t>允许</w:t>
      </w:r>
      <w:r>
        <w:rPr>
          <w:rStyle w:val="31"/>
          <w:rFonts w:hint="eastAsia" w:ascii="楷体" w:hAnsi="楷体" w:eastAsia="楷体"/>
          <w:color w:val="000000"/>
          <w:szCs w:val="22"/>
          <w:u w:val="none"/>
          <w:lang w:eastAsia="zh-CN"/>
        </w:rPr>
        <w:t>接入</w:t>
      </w:r>
      <w:r>
        <w:rPr>
          <w:rStyle w:val="31"/>
          <w:rFonts w:hint="eastAsia" w:ascii="楷体" w:hAnsi="楷体" w:eastAsia="楷体"/>
          <w:color w:val="000000"/>
          <w:szCs w:val="22"/>
          <w:u w:val="none"/>
        </w:rPr>
        <w:t>一</w:t>
      </w:r>
      <w:r>
        <w:rPr>
          <w:rStyle w:val="31"/>
          <w:rFonts w:hint="eastAsia" w:ascii="楷体" w:hAnsi="楷体" w:eastAsia="楷体"/>
          <w:color w:val="000000"/>
          <w:szCs w:val="22"/>
          <w:u w:val="none"/>
          <w:lang w:eastAsia="zh-CN"/>
        </w:rPr>
        <w:t>台中低压</w:t>
      </w:r>
      <w:r>
        <w:rPr>
          <w:rStyle w:val="31"/>
          <w:rFonts w:hint="eastAsia" w:ascii="楷体" w:hAnsi="楷体" w:eastAsia="楷体"/>
          <w:color w:val="000000"/>
          <w:szCs w:val="22"/>
          <w:u w:val="none"/>
        </w:rPr>
        <w:t>压缩机</w:t>
      </w:r>
      <w:r>
        <w:rPr>
          <w:rStyle w:val="31"/>
          <w:rFonts w:hint="eastAsia" w:ascii="楷体" w:hAnsi="楷体" w:eastAsia="楷体"/>
          <w:color w:val="000000"/>
          <w:szCs w:val="22"/>
          <w:u w:val="none"/>
          <w:lang w:eastAsia="zh-CN"/>
        </w:rPr>
        <w:t>，</w:t>
      </w:r>
      <w:r>
        <w:rPr>
          <w:rStyle w:val="31"/>
          <w:rFonts w:hint="eastAsia" w:ascii="楷体" w:hAnsi="楷体" w:eastAsia="楷体"/>
          <w:color w:val="000000"/>
          <w:szCs w:val="22"/>
          <w:u w:val="none"/>
        </w:rPr>
        <w:t>为每名潜水员提供一套完整的</w:t>
      </w:r>
      <w:r>
        <w:rPr>
          <w:rStyle w:val="31"/>
          <w:rFonts w:hint="eastAsia" w:ascii="楷体" w:hAnsi="楷体" w:eastAsia="楷体"/>
          <w:color w:val="000000"/>
          <w:szCs w:val="22"/>
          <w:u w:val="none"/>
          <w:lang w:eastAsia="zh-CN"/>
        </w:rPr>
        <w:t>供气</w:t>
      </w:r>
      <w:r>
        <w:rPr>
          <w:rStyle w:val="31"/>
          <w:rFonts w:hint="eastAsia" w:ascii="楷体" w:hAnsi="楷体" w:eastAsia="楷体"/>
          <w:color w:val="000000"/>
          <w:szCs w:val="22"/>
          <w:u w:val="none"/>
        </w:rPr>
        <w:t>系统，以及一套关闭 / 放气系统，该系统使用两条高压输送管，可在不中断潜水作业的情况下更换使用过的气瓶。关闭阀门可以隔离每个潜水员的空气供应。</w:t>
      </w:r>
      <w:r>
        <w:rPr>
          <w:rStyle w:val="31"/>
          <w:rFonts w:hint="eastAsia" w:ascii="楷体" w:hAnsi="楷体" w:eastAsia="楷体"/>
          <w:color w:val="000000"/>
          <w:szCs w:val="22"/>
          <w:u w:val="none"/>
          <w:lang w:val="en-US" w:eastAsia="zh-CN"/>
        </w:rPr>
        <w:t>HT-9413具有双人通讯器，可以实现潜水照料员和两名潜水员之间的三方通话功能。HT-9413具有高低压声光报警功能，当气压出现异常时提醒潜水照料员及时发现和解决故障。HT-9413还有调压阀加热的选配功能，防止调压阀结冰造成管路堵塞。HT-9413</w:t>
      </w:r>
      <w:r>
        <w:rPr>
          <w:rStyle w:val="31"/>
          <w:rFonts w:hint="eastAsia" w:ascii="楷体" w:hAnsi="楷体" w:eastAsia="楷体"/>
          <w:color w:val="000000"/>
          <w:szCs w:val="22"/>
          <w:u w:val="none"/>
        </w:rPr>
        <w:t>重量轻，高</w:t>
      </w:r>
      <w:r>
        <w:rPr>
          <w:rStyle w:val="31"/>
          <w:rFonts w:hint="eastAsia" w:ascii="楷体" w:hAnsi="楷体" w:eastAsia="楷体"/>
          <w:color w:val="000000"/>
          <w:szCs w:val="22"/>
          <w:u w:val="none"/>
          <w:lang w:eastAsia="zh-CN"/>
        </w:rPr>
        <w:t>压</w:t>
      </w:r>
      <w:r>
        <w:rPr>
          <w:rStyle w:val="31"/>
          <w:rFonts w:hint="eastAsia" w:ascii="楷体" w:hAnsi="楷体" w:eastAsia="楷体"/>
          <w:color w:val="000000"/>
          <w:szCs w:val="22"/>
          <w:u w:val="none"/>
        </w:rPr>
        <w:t>聚乙烯</w:t>
      </w:r>
      <w:r>
        <w:rPr>
          <w:rStyle w:val="31"/>
          <w:rFonts w:hint="eastAsia" w:ascii="楷体" w:hAnsi="楷体" w:eastAsia="楷体"/>
          <w:color w:val="000000"/>
          <w:szCs w:val="22"/>
          <w:u w:val="none"/>
          <w:lang w:eastAsia="zh-CN"/>
        </w:rPr>
        <w:t>进口</w:t>
      </w:r>
      <w:r>
        <w:rPr>
          <w:rStyle w:val="31"/>
          <w:rFonts w:hint="eastAsia" w:ascii="楷体" w:hAnsi="楷体" w:eastAsia="楷体"/>
          <w:color w:val="000000"/>
          <w:szCs w:val="22"/>
          <w:u w:val="none"/>
          <w:lang w:val="en-US" w:eastAsia="zh-CN"/>
        </w:rPr>
        <w:t>PELICAN</w:t>
      </w:r>
      <w:r>
        <w:rPr>
          <w:rStyle w:val="31"/>
          <w:rFonts w:hint="eastAsia" w:ascii="楷体" w:hAnsi="楷体" w:eastAsia="楷体"/>
          <w:color w:val="000000"/>
          <w:szCs w:val="22"/>
          <w:u w:val="none"/>
        </w:rPr>
        <w:t>塑料外壳确保特殊的强度和长期的工作寿命</w:t>
      </w:r>
      <w:r>
        <w:rPr>
          <w:rStyle w:val="31"/>
          <w:rFonts w:hint="eastAsia" w:ascii="楷体" w:hAnsi="楷体" w:eastAsia="楷体"/>
          <w:color w:val="000000"/>
          <w:szCs w:val="22"/>
          <w:u w:val="none"/>
          <w:lang w:eastAsia="zh-CN"/>
        </w:rPr>
        <w:t>，拉杆箱设计方便搬运和运输</w:t>
      </w:r>
      <w:r>
        <w:rPr>
          <w:rStyle w:val="31"/>
          <w:rFonts w:hint="eastAsia" w:ascii="楷体" w:hAnsi="楷体" w:eastAsia="楷体"/>
          <w:color w:val="000000"/>
          <w:szCs w:val="22"/>
          <w:u w:val="none"/>
        </w:rPr>
        <w:t>。</w:t>
      </w:r>
      <w:r>
        <w:rPr>
          <w:rStyle w:val="31"/>
          <w:rFonts w:hint="eastAsia" w:ascii="楷体" w:hAnsi="楷体" w:eastAsia="楷体"/>
          <w:color w:val="000000"/>
          <w:szCs w:val="22"/>
          <w:u w:val="none"/>
          <w:lang w:val="en-US" w:eastAsia="zh-CN"/>
        </w:rPr>
        <w:t>HT-9413</w:t>
      </w:r>
      <w:r>
        <w:rPr>
          <w:rStyle w:val="31"/>
          <w:rFonts w:hint="eastAsia" w:ascii="楷体" w:hAnsi="楷体" w:eastAsia="楷体"/>
          <w:color w:val="000000"/>
          <w:szCs w:val="22"/>
          <w:u w:val="none"/>
        </w:rPr>
        <w:t>所有的</w:t>
      </w:r>
      <w:r>
        <w:rPr>
          <w:rStyle w:val="31"/>
          <w:rFonts w:hint="eastAsia" w:ascii="楷体" w:hAnsi="楷体" w:eastAsia="楷体"/>
          <w:color w:val="000000"/>
          <w:szCs w:val="22"/>
          <w:u w:val="none"/>
          <w:lang w:eastAsia="zh-CN"/>
        </w:rPr>
        <w:t>卡</w:t>
      </w:r>
      <w:r>
        <w:rPr>
          <w:rStyle w:val="31"/>
          <w:rFonts w:hint="eastAsia" w:ascii="楷体" w:hAnsi="楷体" w:eastAsia="楷体"/>
          <w:color w:val="000000"/>
          <w:szCs w:val="22"/>
          <w:u w:val="none"/>
        </w:rPr>
        <w:t>扣</w:t>
      </w:r>
      <w:r>
        <w:rPr>
          <w:rStyle w:val="31"/>
          <w:rFonts w:hint="eastAsia" w:ascii="楷体" w:hAnsi="楷体" w:eastAsia="楷体"/>
          <w:color w:val="000000"/>
          <w:szCs w:val="22"/>
          <w:u w:val="none"/>
          <w:lang w:eastAsia="zh-CN"/>
        </w:rPr>
        <w:t>、气路、仪表</w:t>
      </w:r>
      <w:r>
        <w:rPr>
          <w:rStyle w:val="31"/>
          <w:rFonts w:hint="eastAsia" w:ascii="楷体" w:hAnsi="楷体" w:eastAsia="楷体"/>
          <w:color w:val="000000"/>
          <w:szCs w:val="22"/>
          <w:u w:val="none"/>
        </w:rPr>
        <w:t>都是</w:t>
      </w:r>
      <w:r>
        <w:rPr>
          <w:rStyle w:val="31"/>
          <w:rFonts w:hint="eastAsia" w:ascii="楷体" w:hAnsi="楷体" w:eastAsia="楷体"/>
          <w:color w:val="000000"/>
          <w:szCs w:val="22"/>
          <w:u w:val="none"/>
          <w:lang w:val="en-US" w:eastAsia="zh-CN"/>
        </w:rPr>
        <w:t>316L</w:t>
      </w:r>
      <w:r>
        <w:rPr>
          <w:rStyle w:val="31"/>
          <w:rFonts w:hint="eastAsia" w:ascii="楷体" w:hAnsi="楷体" w:eastAsia="楷体"/>
          <w:color w:val="000000"/>
          <w:szCs w:val="22"/>
          <w:u w:val="none"/>
        </w:rPr>
        <w:t>不锈钢的，可以延长工作寿命。</w:t>
      </w:r>
    </w:p>
    <w:p>
      <w:pPr>
        <w:pStyle w:val="3"/>
        <w:jc w:val="left"/>
        <w:rPr>
          <w:rStyle w:val="31"/>
          <w:rFonts w:ascii="楷体" w:hAnsi="楷体" w:eastAsia="楷体"/>
          <w:b w:val="0"/>
          <w:color w:val="000000"/>
          <w:u w:val="none"/>
        </w:rPr>
      </w:pPr>
      <w:bookmarkStart w:id="4" w:name="_Toc30329"/>
      <w:bookmarkStart w:id="5" w:name="_Toc221550806"/>
      <w:bookmarkStart w:id="6" w:name="_Toc31058"/>
      <w:r>
        <w:rPr>
          <w:rStyle w:val="31"/>
          <w:rFonts w:hint="eastAsia" w:ascii="楷体" w:hAnsi="楷体" w:eastAsia="楷体"/>
          <w:b w:val="0"/>
          <w:color w:val="000000"/>
          <w:u w:val="none"/>
        </w:rPr>
        <w:t>1.2 产品功能</w:t>
      </w:r>
      <w:bookmarkEnd w:id="4"/>
      <w:bookmarkEnd w:id="5"/>
      <w:bookmarkEnd w:id="6"/>
    </w:p>
    <w:p>
      <w:pPr>
        <w:tabs>
          <w:tab w:val="left" w:pos="6946"/>
        </w:tabs>
        <w:ind w:firstLine="422" w:firstLineChars="200"/>
        <w:rPr>
          <w:rStyle w:val="31"/>
          <w:rFonts w:hint="eastAsia" w:ascii="楷体" w:hAnsi="楷体" w:eastAsia="楷体"/>
          <w:b/>
          <w:color w:val="000000"/>
          <w:szCs w:val="22"/>
          <w:u w:val="none"/>
          <w:lang w:eastAsia="zh-CN"/>
        </w:rPr>
      </w:pPr>
      <w:bookmarkStart w:id="7" w:name="_Toc221550807"/>
      <w:r>
        <w:rPr>
          <w:rStyle w:val="31"/>
          <w:rFonts w:hint="eastAsia" w:ascii="楷体" w:hAnsi="楷体" w:eastAsia="楷体"/>
          <w:b/>
          <w:color w:val="000000"/>
          <w:szCs w:val="22"/>
          <w:u w:val="none"/>
          <w:lang w:val="en-US" w:eastAsia="zh-CN"/>
        </w:rPr>
        <w:t>2路</w:t>
      </w:r>
      <w:r>
        <w:rPr>
          <w:rStyle w:val="31"/>
          <w:rFonts w:hint="eastAsia" w:ascii="楷体" w:hAnsi="楷体" w:eastAsia="楷体"/>
          <w:b/>
          <w:color w:val="000000"/>
          <w:szCs w:val="22"/>
          <w:u w:val="none"/>
          <w:lang w:eastAsia="zh-CN"/>
        </w:rPr>
        <w:t>高压气瓶气源输入</w:t>
      </w:r>
    </w:p>
    <w:p>
      <w:pPr>
        <w:tabs>
          <w:tab w:val="left" w:pos="6946"/>
        </w:tabs>
        <w:ind w:firstLine="420" w:firstLineChars="200"/>
        <w:rPr>
          <w:rStyle w:val="31"/>
          <w:rFonts w:hint="default" w:ascii="楷体" w:hAnsi="楷体" w:eastAsia="楷体"/>
          <w:color w:val="000000"/>
          <w:szCs w:val="22"/>
          <w:u w:val="none"/>
          <w:lang w:val="en-US"/>
        </w:rPr>
      </w:pPr>
      <w:r>
        <w:rPr>
          <w:rStyle w:val="31"/>
          <w:rFonts w:hint="eastAsia" w:ascii="楷体" w:hAnsi="楷体" w:eastAsia="楷体"/>
          <w:color w:val="000000"/>
          <w:szCs w:val="22"/>
          <w:u w:val="none"/>
          <w:lang w:val="en-US" w:eastAsia="zh-CN"/>
        </w:rPr>
        <w:t>HT-9413具有2路YOKE接口的高压输入，气瓶压力上限为20MPa。</w:t>
      </w:r>
    </w:p>
    <w:p>
      <w:pPr>
        <w:tabs>
          <w:tab w:val="left" w:pos="6946"/>
        </w:tabs>
        <w:ind w:firstLine="422" w:firstLineChars="200"/>
        <w:rPr>
          <w:rStyle w:val="31"/>
          <w:rFonts w:hint="default" w:ascii="楷体" w:hAnsi="楷体" w:eastAsia="楷体"/>
          <w:b/>
          <w:color w:val="000000"/>
          <w:szCs w:val="22"/>
          <w:u w:val="none"/>
          <w:lang w:val="en-US" w:eastAsia="zh-CN"/>
        </w:rPr>
      </w:pPr>
      <w:r>
        <w:rPr>
          <w:rStyle w:val="31"/>
          <w:rFonts w:hint="eastAsia" w:ascii="楷体" w:hAnsi="楷体" w:eastAsia="楷体"/>
          <w:b/>
          <w:color w:val="000000"/>
          <w:szCs w:val="22"/>
          <w:u w:val="none"/>
          <w:lang w:val="en-US" w:eastAsia="zh-CN"/>
        </w:rPr>
        <w:t>2路高压气源压力指示</w:t>
      </w:r>
    </w:p>
    <w:p>
      <w:pPr>
        <w:tabs>
          <w:tab w:val="left" w:pos="6946"/>
        </w:tabs>
        <w:ind w:firstLine="420" w:firstLineChars="20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HT-9413具有2只高压指示压力表，分别指示两路气瓶压力，量程：0-40MPa，仪表精度：±2.5%。</w:t>
      </w:r>
    </w:p>
    <w:p>
      <w:pPr>
        <w:tabs>
          <w:tab w:val="left" w:pos="6946"/>
        </w:tabs>
        <w:ind w:firstLine="422" w:firstLineChars="200"/>
        <w:rPr>
          <w:rStyle w:val="31"/>
          <w:rFonts w:hint="eastAsia" w:ascii="楷体" w:hAnsi="楷体" w:eastAsia="楷体"/>
          <w:b/>
          <w:color w:val="000000"/>
          <w:szCs w:val="22"/>
          <w:u w:val="none"/>
          <w:lang w:val="en-US" w:eastAsia="zh-CN"/>
        </w:rPr>
      </w:pPr>
      <w:r>
        <w:rPr>
          <w:rStyle w:val="31"/>
          <w:rFonts w:hint="eastAsia" w:ascii="楷体" w:hAnsi="楷体" w:eastAsia="楷体"/>
          <w:b/>
          <w:color w:val="000000"/>
          <w:szCs w:val="22"/>
          <w:u w:val="none"/>
          <w:lang w:val="en-US" w:eastAsia="zh-CN"/>
        </w:rPr>
        <w:t>1路低压气源输入</w:t>
      </w:r>
    </w:p>
    <w:p>
      <w:pPr>
        <w:ind w:left="42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HT-9413具有1路低压气源输入，可接入低压空压机。接口为9/16*18外丝，74°内锥。低压空气进气压力不高于2MPa。</w:t>
      </w:r>
    </w:p>
    <w:p>
      <w:pPr>
        <w:tabs>
          <w:tab w:val="left" w:pos="6946"/>
        </w:tabs>
        <w:ind w:firstLine="422" w:firstLineChars="200"/>
        <w:rPr>
          <w:rStyle w:val="31"/>
          <w:rFonts w:hint="eastAsia" w:ascii="楷体" w:hAnsi="楷体" w:eastAsia="楷体"/>
          <w:b/>
          <w:color w:val="000000"/>
          <w:szCs w:val="22"/>
          <w:u w:val="none"/>
          <w:lang w:eastAsia="zh-CN"/>
        </w:rPr>
      </w:pPr>
      <w:r>
        <w:rPr>
          <w:rStyle w:val="31"/>
          <w:rFonts w:hint="eastAsia" w:ascii="楷体" w:hAnsi="楷体" w:eastAsia="楷体"/>
          <w:b/>
          <w:color w:val="000000"/>
          <w:szCs w:val="22"/>
          <w:u w:val="none"/>
          <w:lang w:eastAsia="zh-CN"/>
        </w:rPr>
        <w:t>气源选择</w:t>
      </w:r>
    </w:p>
    <w:p>
      <w:pPr>
        <w:ind w:left="420"/>
        <w:rPr>
          <w:rStyle w:val="31"/>
          <w:rFonts w:ascii="楷体" w:hAnsi="楷体" w:eastAsia="楷体"/>
          <w:color w:val="000000"/>
          <w:szCs w:val="22"/>
          <w:u w:val="none"/>
        </w:rPr>
      </w:pPr>
      <w:r>
        <w:rPr>
          <w:rStyle w:val="31"/>
          <w:rFonts w:hint="eastAsia" w:ascii="楷体" w:hAnsi="楷体" w:eastAsia="楷体"/>
          <w:color w:val="000000"/>
          <w:szCs w:val="22"/>
          <w:u w:val="none"/>
          <w:lang w:val="en-US" w:eastAsia="zh-CN"/>
        </w:rPr>
        <w:t>HT-9413具有一个选择阀，在两路高压气源中选择一路输入，</w:t>
      </w:r>
      <w:r>
        <w:rPr>
          <w:rStyle w:val="31"/>
          <w:rFonts w:hint="eastAsia" w:ascii="楷体" w:hAnsi="楷体" w:eastAsia="楷体"/>
          <w:b/>
          <w:bCs/>
          <w:color w:val="000000"/>
          <w:szCs w:val="22"/>
          <w:u w:val="none"/>
          <w:lang w:val="en-US" w:eastAsia="zh-CN"/>
        </w:rPr>
        <w:t>阀柄尾部</w:t>
      </w:r>
      <w:r>
        <w:rPr>
          <w:rStyle w:val="31"/>
          <w:rFonts w:hint="eastAsia" w:ascii="楷体" w:hAnsi="楷体" w:eastAsia="楷体"/>
          <w:color w:val="000000"/>
          <w:szCs w:val="22"/>
          <w:u w:val="none"/>
          <w:lang w:val="en-US" w:eastAsia="zh-CN"/>
        </w:rPr>
        <w:t>指向所选择的气源，当阀柄尾部指向面板黄色区域时，高压气源输入无效，该黄色区域为无效区域</w:t>
      </w:r>
      <w:r>
        <w:rPr>
          <w:rStyle w:val="31"/>
          <w:rFonts w:hint="eastAsia" w:ascii="楷体" w:hAnsi="楷体" w:eastAsia="楷体"/>
          <w:color w:val="000000"/>
          <w:szCs w:val="22"/>
          <w:u w:val="none"/>
        </w:rPr>
        <w:t>。</w:t>
      </w:r>
    </w:p>
    <w:p>
      <w:pPr>
        <w:tabs>
          <w:tab w:val="left" w:pos="6946"/>
        </w:tabs>
        <w:ind w:firstLine="422" w:firstLineChars="200"/>
        <w:rPr>
          <w:rStyle w:val="31"/>
          <w:rFonts w:hint="eastAsia" w:ascii="楷体" w:hAnsi="楷体" w:eastAsia="楷体"/>
          <w:b/>
          <w:color w:val="000000"/>
          <w:szCs w:val="22"/>
          <w:u w:val="none"/>
          <w:lang w:eastAsia="zh-CN"/>
        </w:rPr>
      </w:pPr>
      <w:r>
        <w:rPr>
          <w:rStyle w:val="31"/>
          <w:rFonts w:hint="eastAsia" w:ascii="楷体" w:hAnsi="楷体" w:eastAsia="楷体"/>
          <w:b/>
          <w:color w:val="000000"/>
          <w:szCs w:val="22"/>
          <w:u w:val="none"/>
          <w:lang w:eastAsia="zh-CN"/>
        </w:rPr>
        <w:t>调压功能</w:t>
      </w:r>
    </w:p>
    <w:p>
      <w:pPr>
        <w:tabs>
          <w:tab w:val="left" w:pos="6946"/>
        </w:tabs>
        <w:ind w:firstLine="420" w:firstLineChars="200"/>
        <w:rPr>
          <w:rStyle w:val="31"/>
          <w:rFonts w:hint="default" w:ascii="楷体" w:hAnsi="楷体" w:eastAsia="楷体"/>
          <w:color w:val="000000"/>
          <w:szCs w:val="22"/>
          <w:u w:val="none"/>
          <w:lang w:val="en-US"/>
        </w:rPr>
      </w:pPr>
      <w:r>
        <w:rPr>
          <w:rStyle w:val="31"/>
          <w:rFonts w:hint="eastAsia" w:ascii="楷体" w:hAnsi="楷体" w:eastAsia="楷体"/>
          <w:color w:val="000000"/>
          <w:szCs w:val="22"/>
          <w:u w:val="none"/>
          <w:lang w:val="en-US" w:eastAsia="zh-CN"/>
        </w:rPr>
        <w:t>HT-9413具有大流量调压阀一个，调压范围0-2.0MPa，最大输入压力40MPa。</w:t>
      </w:r>
    </w:p>
    <w:p>
      <w:pPr>
        <w:tabs>
          <w:tab w:val="left" w:pos="6946"/>
        </w:tabs>
        <w:ind w:firstLine="422" w:firstLineChars="200"/>
        <w:rPr>
          <w:rStyle w:val="31"/>
          <w:rFonts w:hint="eastAsia" w:ascii="楷体" w:hAnsi="楷体" w:eastAsia="楷体"/>
          <w:b/>
          <w:color w:val="000000"/>
          <w:szCs w:val="22"/>
          <w:u w:val="none"/>
          <w:lang w:eastAsia="zh-CN"/>
        </w:rPr>
      </w:pPr>
      <w:r>
        <w:rPr>
          <w:rStyle w:val="31"/>
          <w:rFonts w:hint="eastAsia" w:ascii="楷体" w:hAnsi="楷体" w:eastAsia="楷体"/>
          <w:b/>
          <w:color w:val="000000"/>
          <w:szCs w:val="22"/>
          <w:u w:val="none"/>
          <w:lang w:eastAsia="zh-CN"/>
        </w:rPr>
        <w:t>高低压声光报警功能</w:t>
      </w:r>
    </w:p>
    <w:p>
      <w:pPr>
        <w:ind w:left="42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HT-9413具有一个高低压报警装置，当脐带管压力超出设置压力范围时，会发出声光报警。</w:t>
      </w:r>
    </w:p>
    <w:p>
      <w:pPr>
        <w:tabs>
          <w:tab w:val="left" w:pos="6946"/>
        </w:tabs>
        <w:ind w:firstLine="422" w:firstLineChars="200"/>
        <w:rPr>
          <w:rStyle w:val="31"/>
          <w:rFonts w:hint="eastAsia" w:ascii="楷体" w:hAnsi="楷体" w:eastAsia="楷体"/>
          <w:b/>
          <w:color w:val="000000"/>
          <w:szCs w:val="22"/>
          <w:u w:val="none"/>
          <w:lang w:eastAsia="zh-CN"/>
        </w:rPr>
      </w:pPr>
      <w:r>
        <w:rPr>
          <w:rStyle w:val="31"/>
          <w:rFonts w:hint="eastAsia" w:ascii="楷体" w:hAnsi="楷体" w:eastAsia="楷体"/>
          <w:b/>
          <w:color w:val="000000"/>
          <w:szCs w:val="22"/>
          <w:u w:val="none"/>
          <w:lang w:eastAsia="zh-CN"/>
        </w:rPr>
        <w:t>脐带管压力指示</w:t>
      </w:r>
    </w:p>
    <w:p>
      <w:pPr>
        <w:ind w:left="420"/>
        <w:rPr>
          <w:rStyle w:val="31"/>
          <w:rFonts w:hint="eastAsia" w:ascii="楷体" w:hAnsi="楷体" w:eastAsia="楷体"/>
          <w:b/>
          <w:color w:val="000000"/>
          <w:szCs w:val="22"/>
          <w:u w:val="none"/>
          <w:lang w:eastAsia="zh-CN"/>
        </w:rPr>
      </w:pPr>
      <w:r>
        <w:rPr>
          <w:rStyle w:val="31"/>
          <w:rFonts w:hint="eastAsia" w:ascii="楷体" w:hAnsi="楷体" w:eastAsia="楷体"/>
          <w:color w:val="000000"/>
          <w:szCs w:val="22"/>
          <w:u w:val="none"/>
          <w:lang w:val="en-US" w:eastAsia="zh-CN"/>
        </w:rPr>
        <w:t>HT-9413具有1只压力表指示脐带管压力，量程：0-2.5MPa，仪表精度：±2.5%。</w:t>
      </w:r>
    </w:p>
    <w:p>
      <w:pPr>
        <w:ind w:left="420"/>
        <w:rPr>
          <w:rStyle w:val="31"/>
          <w:rFonts w:hint="eastAsia" w:ascii="楷体" w:hAnsi="楷体" w:eastAsia="楷体"/>
          <w:b/>
          <w:color w:val="000000"/>
          <w:szCs w:val="22"/>
          <w:u w:val="none"/>
          <w:lang w:eastAsia="zh-CN"/>
        </w:rPr>
      </w:pPr>
      <w:r>
        <w:rPr>
          <w:rStyle w:val="31"/>
          <w:rFonts w:hint="eastAsia" w:ascii="楷体" w:hAnsi="楷体" w:eastAsia="楷体"/>
          <w:b/>
          <w:color w:val="000000"/>
          <w:szCs w:val="22"/>
          <w:u w:val="none"/>
          <w:lang w:eastAsia="zh-CN"/>
        </w:rPr>
        <w:t>潜水员深度指示</w:t>
      </w:r>
    </w:p>
    <w:p>
      <w:pPr>
        <w:ind w:left="42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HT-9413具有2只深度表，接入潜水员测深管后，指示潜水员作业深度。量程：0-100米，指示精度：0.5米，仪表精度：±0.4%。</w:t>
      </w:r>
    </w:p>
    <w:p>
      <w:pPr>
        <w:tabs>
          <w:tab w:val="left" w:pos="6946"/>
        </w:tabs>
        <w:ind w:firstLine="422" w:firstLineChars="200"/>
        <w:rPr>
          <w:rStyle w:val="31"/>
          <w:rFonts w:hint="eastAsia" w:ascii="楷体" w:hAnsi="楷体" w:eastAsia="楷体"/>
          <w:b/>
          <w:color w:val="000000"/>
          <w:szCs w:val="22"/>
          <w:u w:val="none"/>
          <w:lang w:val="en-US" w:eastAsia="zh-CN"/>
        </w:rPr>
      </w:pPr>
      <w:r>
        <w:rPr>
          <w:rStyle w:val="31"/>
          <w:rFonts w:hint="eastAsia" w:ascii="楷体" w:hAnsi="楷体" w:eastAsia="楷体"/>
          <w:b/>
          <w:color w:val="000000"/>
          <w:szCs w:val="22"/>
          <w:u w:val="none"/>
          <w:lang w:val="en-US" w:eastAsia="zh-CN"/>
        </w:rPr>
        <w:t>主供气管截止阀</w:t>
      </w:r>
    </w:p>
    <w:p>
      <w:pPr>
        <w:tabs>
          <w:tab w:val="left" w:pos="6946"/>
        </w:tabs>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HT-9413具有2只球阀，分别对应潜水员1和潜水员2的主供气管输出的开启/关闭。</w:t>
      </w:r>
    </w:p>
    <w:p>
      <w:pPr>
        <w:tabs>
          <w:tab w:val="left" w:pos="6946"/>
        </w:tabs>
        <w:ind w:firstLine="422" w:firstLineChars="200"/>
        <w:rPr>
          <w:rStyle w:val="31"/>
          <w:rFonts w:hint="eastAsia" w:ascii="楷体" w:hAnsi="楷体" w:eastAsia="楷体"/>
          <w:b/>
          <w:color w:val="000000"/>
          <w:szCs w:val="22"/>
          <w:u w:val="none"/>
          <w:lang w:val="en-US" w:eastAsia="zh-CN"/>
        </w:rPr>
      </w:pPr>
      <w:r>
        <w:rPr>
          <w:rStyle w:val="31"/>
          <w:rFonts w:hint="eastAsia" w:ascii="楷体" w:hAnsi="楷体" w:eastAsia="楷体"/>
          <w:b/>
          <w:color w:val="000000"/>
          <w:szCs w:val="22"/>
          <w:u w:val="none"/>
          <w:lang w:val="en-US" w:eastAsia="zh-CN"/>
        </w:rPr>
        <w:t>测深管截止阀</w:t>
      </w:r>
    </w:p>
    <w:p>
      <w:pPr>
        <w:ind w:left="42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HT-9413具有2只针阀，分别对应潜水员1和潜水员2的测深管的开启/关闭。当针阀打开时，测深管将作为备用气管向潜水员供气，当针阀关闭时，测深管内部压力输入给深度表指示潜水深度。</w:t>
      </w:r>
    </w:p>
    <w:p>
      <w:pPr>
        <w:tabs>
          <w:tab w:val="left" w:pos="6946"/>
        </w:tabs>
        <w:ind w:firstLine="422" w:firstLineChars="200"/>
        <w:rPr>
          <w:rStyle w:val="31"/>
          <w:rFonts w:hint="eastAsia" w:ascii="楷体" w:hAnsi="楷体" w:eastAsia="楷体"/>
          <w:b/>
          <w:color w:val="000000"/>
          <w:szCs w:val="22"/>
          <w:u w:val="none"/>
          <w:lang w:val="en-US" w:eastAsia="zh-CN"/>
        </w:rPr>
      </w:pPr>
      <w:r>
        <w:rPr>
          <w:rStyle w:val="31"/>
          <w:rFonts w:hint="eastAsia" w:ascii="楷体" w:hAnsi="楷体" w:eastAsia="楷体"/>
          <w:b/>
          <w:color w:val="000000"/>
          <w:szCs w:val="22"/>
          <w:u w:val="none"/>
          <w:lang w:val="en-US" w:eastAsia="zh-CN"/>
        </w:rPr>
        <w:t>脐带管接口</w:t>
      </w:r>
    </w:p>
    <w:p>
      <w:pPr>
        <w:ind w:left="42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HT-9413具有2个主供气接口和2个测深管接口，分别接入潜水员1和潜水员2脐带管的主供气管和测深管。主供气接口为9/16*18外丝，74°内锥，测深管接口为7/16*20外丝，74°外锥。</w:t>
      </w:r>
    </w:p>
    <w:p>
      <w:pPr>
        <w:tabs>
          <w:tab w:val="left" w:pos="6946"/>
        </w:tabs>
        <w:ind w:firstLine="422" w:firstLineChars="200"/>
        <w:rPr>
          <w:rStyle w:val="31"/>
          <w:rFonts w:hint="eastAsia" w:ascii="楷体" w:hAnsi="楷体" w:eastAsia="楷体"/>
          <w:color w:val="000000"/>
          <w:szCs w:val="22"/>
          <w:u w:val="none"/>
          <w:lang w:val="en-US" w:eastAsia="zh-CN"/>
        </w:rPr>
      </w:pPr>
      <w:r>
        <w:rPr>
          <w:rStyle w:val="31"/>
          <w:rFonts w:hint="eastAsia" w:ascii="楷体" w:hAnsi="楷体" w:eastAsia="楷体"/>
          <w:b/>
          <w:color w:val="000000"/>
          <w:szCs w:val="22"/>
          <w:u w:val="none"/>
          <w:lang w:val="en-US" w:eastAsia="zh-CN"/>
        </w:rPr>
        <w:t>比例卸荷阀</w:t>
      </w:r>
    </w:p>
    <w:p>
      <w:pPr>
        <w:tabs>
          <w:tab w:val="left" w:pos="6946"/>
        </w:tabs>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HT-9413内部具有一只比例卸荷阀，当脐带管压力高于2.2MPa时，比例卸荷阀自动打开卸荷。</w:t>
      </w:r>
    </w:p>
    <w:p>
      <w:pPr>
        <w:tabs>
          <w:tab w:val="left" w:pos="6946"/>
        </w:tabs>
        <w:ind w:firstLine="422" w:firstLineChars="200"/>
        <w:rPr>
          <w:rStyle w:val="31"/>
          <w:rFonts w:hint="eastAsia" w:ascii="楷体" w:hAnsi="楷体" w:eastAsia="楷体"/>
          <w:color w:val="000000"/>
          <w:szCs w:val="22"/>
          <w:u w:val="none"/>
          <w:lang w:val="en-US" w:eastAsia="zh-CN"/>
        </w:rPr>
      </w:pPr>
      <w:r>
        <w:rPr>
          <w:rStyle w:val="31"/>
          <w:rFonts w:hint="eastAsia" w:ascii="楷体" w:hAnsi="楷体" w:eastAsia="楷体"/>
          <w:b/>
          <w:color w:val="000000"/>
          <w:szCs w:val="22"/>
          <w:u w:val="none"/>
          <w:lang w:val="en-US" w:eastAsia="zh-CN"/>
        </w:rPr>
        <w:t>双人潜水员通讯功能</w:t>
      </w:r>
    </w:p>
    <w:p>
      <w:pPr>
        <w:tabs>
          <w:tab w:val="left" w:pos="6946"/>
        </w:tabs>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HT-9413内置一台HT-9051D双人通讯器，可以实现潜水照料员与两名潜水员之间的三方通话。</w:t>
      </w:r>
    </w:p>
    <w:p>
      <w:pPr>
        <w:tabs>
          <w:tab w:val="left" w:pos="6946"/>
        </w:tabs>
        <w:ind w:firstLine="422" w:firstLineChars="200"/>
        <w:rPr>
          <w:rStyle w:val="31"/>
          <w:rFonts w:hint="eastAsia" w:ascii="楷体" w:hAnsi="楷体" w:eastAsia="楷体"/>
          <w:color w:val="000000"/>
          <w:szCs w:val="22"/>
          <w:u w:val="none"/>
          <w:lang w:val="en-US" w:eastAsia="zh-CN"/>
        </w:rPr>
      </w:pPr>
      <w:r>
        <w:rPr>
          <w:rStyle w:val="31"/>
          <w:rFonts w:hint="eastAsia" w:ascii="楷体" w:hAnsi="楷体" w:eastAsia="楷体"/>
          <w:b/>
          <w:color w:val="000000"/>
          <w:szCs w:val="22"/>
          <w:u w:val="none"/>
          <w:lang w:val="en-US" w:eastAsia="zh-CN"/>
        </w:rPr>
        <w:t>调压阀加热（选配）</w:t>
      </w:r>
    </w:p>
    <w:p>
      <w:pPr>
        <w:tabs>
          <w:tab w:val="left" w:pos="6946"/>
        </w:tabs>
        <w:ind w:firstLine="420" w:firstLineChars="20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HT-9413可以选配调压器加热装置，防止调压器内部结冰造成管路堵塞。</w:t>
      </w:r>
    </w:p>
    <w:p>
      <w:pPr>
        <w:pStyle w:val="3"/>
        <w:jc w:val="left"/>
        <w:rPr>
          <w:rStyle w:val="31"/>
          <w:rFonts w:hint="eastAsia" w:ascii="楷体" w:hAnsi="楷体" w:eastAsia="楷体" w:cs="Times New Roman"/>
          <w:b w:val="0"/>
          <w:bCs/>
          <w:color w:val="000000"/>
          <w:kern w:val="2"/>
          <w:sz w:val="32"/>
          <w:szCs w:val="32"/>
          <w:lang w:val="en-US" w:eastAsia="zh-CN" w:bidi="ar-SA"/>
        </w:rPr>
      </w:pPr>
      <w:bookmarkStart w:id="8" w:name="_Toc12219"/>
      <w:bookmarkStart w:id="9" w:name="_Toc1935"/>
      <w:r>
        <w:rPr>
          <w:rStyle w:val="31"/>
          <w:rFonts w:hint="eastAsia" w:ascii="楷体" w:hAnsi="楷体" w:eastAsia="楷体"/>
          <w:b w:val="0"/>
          <w:color w:val="000000"/>
          <w:sz w:val="32"/>
          <w:szCs w:val="32"/>
          <w:u w:val="none"/>
          <w:lang w:val="en-US" w:eastAsia="zh-CN"/>
        </w:rPr>
        <w:t>1.3结构说明</w:t>
      </w:r>
      <w:bookmarkEnd w:id="8"/>
      <w:bookmarkEnd w:id="9"/>
    </w:p>
    <w:p>
      <w:pPr>
        <w:tabs>
          <w:tab w:val="left" w:pos="6946"/>
        </w:tabs>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高、低压进气接头及压力表、水深表、供气阀、调压器、通讯器、压力报警器和供气接头部分的零部件均安装在面板上。面板材料采用2mm不锈钢板，上面刻印有产品名称、商标，指示标牌，另有彩色气路走向线条，分别代表进气、供气及相应的测深。</w:t>
      </w:r>
    </w:p>
    <w:p>
      <w:pPr>
        <w:tabs>
          <w:tab w:val="left" w:pos="6946"/>
        </w:tabs>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面板右侧为三个气源进气接头，其中两个为高压进气接头（进气压力值控制在10～20MPa范围内为最佳），并旋有高压软管及采用国际标准Yoke连接方式的气瓶阀夹头，两路高压气源由中间的选择阀控制，经过滤后输送至调压器，在使用过程中两路可以分别切换使用，既起到隔离两路高压气源的作用，又可延长作业时间；中间一个为低压进气接头，直接与供气阀连接。</w:t>
      </w:r>
    </w:p>
    <w:p>
      <w:pPr>
        <w:tabs>
          <w:tab w:val="left" w:pos="6946"/>
        </w:tabs>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面板左侧分别是两个由球阀控制的输出供气接头和两个由针型阀控制的测深接头和两个测深表。</w:t>
      </w:r>
    </w:p>
    <w:p>
      <w:pPr>
        <w:tabs>
          <w:tab w:val="left" w:pos="6946"/>
        </w:tabs>
        <w:ind w:firstLine="420" w:firstLineChars="20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面板上部和中间部分为脐带压力表、高低压报警器、通讯器和调压器，调压器采用了自带过滤功能的调压器，Cv值达到了1.0。</w:t>
      </w:r>
    </w:p>
    <w:p>
      <w:pPr>
        <w:tabs>
          <w:tab w:val="left" w:pos="6946"/>
        </w:tabs>
        <w:ind w:firstLine="420" w:firstLineChars="200"/>
        <w:rPr>
          <w:rStyle w:val="31"/>
          <w:rFonts w:hint="default" w:ascii="楷体" w:hAnsi="楷体" w:eastAsia="楷体"/>
          <w:color w:val="000000"/>
          <w:szCs w:val="22"/>
          <w:u w:val="none"/>
          <w:lang w:val="en-US" w:eastAsia="zh-CN"/>
        </w:rPr>
      </w:pPr>
    </w:p>
    <w:p>
      <w:pPr>
        <w:tabs>
          <w:tab w:val="left" w:pos="6946"/>
        </w:tabs>
        <w:ind w:firstLine="422" w:firstLineChars="200"/>
        <w:rPr>
          <w:rStyle w:val="31"/>
          <w:rFonts w:hint="default" w:ascii="楷体" w:hAnsi="楷体" w:eastAsia="楷体"/>
          <w:b/>
          <w:color w:val="000000"/>
          <w:szCs w:val="22"/>
          <w:u w:val="none"/>
          <w:lang w:val="en-US" w:eastAsia="zh-CN"/>
        </w:rPr>
      </w:pPr>
    </w:p>
    <w:p>
      <w:pPr>
        <w:pStyle w:val="3"/>
        <w:jc w:val="center"/>
        <w:outlineLvl w:val="0"/>
        <w:rPr>
          <w:rStyle w:val="31"/>
          <w:rFonts w:ascii="楷体" w:hAnsi="楷体" w:eastAsia="楷体"/>
          <w:bCs w:val="0"/>
          <w:color w:val="000000"/>
          <w:u w:val="none"/>
        </w:rPr>
      </w:pPr>
      <w:bookmarkStart w:id="10" w:name="_Toc26836"/>
      <w:bookmarkStart w:id="11" w:name="_Toc4394"/>
      <w:r>
        <w:rPr>
          <w:rStyle w:val="31"/>
          <w:rFonts w:hint="eastAsia" w:ascii="楷体" w:hAnsi="楷体" w:eastAsia="楷体"/>
          <w:bCs w:val="0"/>
          <w:color w:val="000000"/>
          <w:u w:val="none"/>
        </w:rPr>
        <w:t>第二章 开箱检查和</w:t>
      </w:r>
      <w:r>
        <w:rPr>
          <w:rStyle w:val="31"/>
          <w:rFonts w:hint="eastAsia" w:ascii="楷体" w:hAnsi="楷体" w:eastAsia="楷体"/>
          <w:bCs w:val="0"/>
          <w:color w:val="000000"/>
          <w:u w:val="none"/>
          <w:lang w:eastAsia="zh-CN"/>
        </w:rPr>
        <w:t>设备</w:t>
      </w:r>
      <w:r>
        <w:rPr>
          <w:rStyle w:val="31"/>
          <w:rFonts w:hint="eastAsia" w:ascii="楷体" w:hAnsi="楷体" w:eastAsia="楷体"/>
          <w:bCs w:val="0"/>
          <w:color w:val="000000"/>
          <w:u w:val="none"/>
        </w:rPr>
        <w:t>连接</w:t>
      </w:r>
      <w:bookmarkEnd w:id="7"/>
      <w:bookmarkEnd w:id="10"/>
      <w:bookmarkEnd w:id="11"/>
    </w:p>
    <w:p>
      <w:pPr>
        <w:pStyle w:val="3"/>
        <w:jc w:val="left"/>
        <w:rPr>
          <w:rStyle w:val="31"/>
          <w:rFonts w:ascii="楷体" w:hAnsi="楷体" w:eastAsia="楷体"/>
          <w:b w:val="0"/>
          <w:bCs w:val="0"/>
          <w:color w:val="000000"/>
          <w:u w:val="none"/>
        </w:rPr>
      </w:pPr>
      <w:bookmarkStart w:id="12" w:name="_Toc177626769"/>
      <w:bookmarkStart w:id="13" w:name="_Toc196797078"/>
      <w:bookmarkStart w:id="14" w:name="_Toc28513"/>
      <w:bookmarkStart w:id="15" w:name="_Toc176929478"/>
      <w:bookmarkStart w:id="16" w:name="_Toc205707638"/>
      <w:bookmarkStart w:id="17" w:name="_Toc221550808"/>
      <w:bookmarkStart w:id="18" w:name="_Toc13338"/>
      <w:r>
        <w:rPr>
          <w:rStyle w:val="31"/>
          <w:rFonts w:hint="eastAsia" w:ascii="楷体" w:hAnsi="楷体" w:eastAsia="楷体"/>
          <w:b w:val="0"/>
          <w:bCs w:val="0"/>
          <w:color w:val="000000"/>
          <w:u w:val="none"/>
        </w:rPr>
        <w:t>2.1 开箱检查</w:t>
      </w:r>
      <w:bookmarkEnd w:id="12"/>
      <w:bookmarkEnd w:id="13"/>
      <w:bookmarkEnd w:id="14"/>
      <w:bookmarkEnd w:id="15"/>
      <w:bookmarkEnd w:id="16"/>
      <w:bookmarkEnd w:id="17"/>
      <w:bookmarkEnd w:id="18"/>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rPr>
        <w:t>当您收到本产品时：</w:t>
      </w:r>
    </w:p>
    <w:p>
      <w:pPr>
        <w:tabs>
          <w:tab w:val="left" w:pos="6946"/>
        </w:tabs>
        <w:ind w:firstLine="420" w:firstLineChars="200"/>
        <w:rPr>
          <w:rStyle w:val="31"/>
          <w:rFonts w:hint="eastAsia" w:ascii="楷体" w:hAnsi="楷体" w:eastAsia="楷体"/>
          <w:color w:val="000000"/>
          <w:u w:val="none"/>
        </w:rPr>
      </w:pPr>
      <w:r>
        <w:rPr>
          <w:rStyle w:val="31"/>
          <w:rFonts w:hint="eastAsia" w:ascii="楷体" w:hAnsi="楷体" w:eastAsia="楷体"/>
          <w:color w:val="000000"/>
          <w:u w:val="none"/>
        </w:rPr>
        <w:t>首先，请检查设备的包装是否有明显的损坏。</w:t>
      </w:r>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rPr>
        <w:t>其次，请取出设备，</w:t>
      </w:r>
      <w:r>
        <w:rPr>
          <w:rStyle w:val="31"/>
          <w:rFonts w:hint="eastAsia" w:ascii="楷体" w:hAnsi="楷体" w:eastAsia="楷体"/>
          <w:color w:val="000000"/>
          <w:u w:val="none"/>
          <w:lang w:eastAsia="zh-CN"/>
        </w:rPr>
        <w:t>查验产品外壳有无破损</w:t>
      </w:r>
      <w:r>
        <w:rPr>
          <w:rStyle w:val="31"/>
          <w:rFonts w:hint="eastAsia" w:ascii="楷体" w:hAnsi="楷体" w:eastAsia="楷体"/>
          <w:color w:val="000000"/>
          <w:u w:val="none"/>
        </w:rPr>
        <w:t>；</w:t>
      </w:r>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rPr>
        <w:t>最后，请打开机箱，检查</w:t>
      </w:r>
      <w:r>
        <w:rPr>
          <w:rStyle w:val="31"/>
          <w:rFonts w:hint="eastAsia" w:ascii="楷体" w:hAnsi="楷体" w:eastAsia="楷体"/>
          <w:color w:val="000000"/>
          <w:u w:val="none"/>
          <w:lang w:eastAsia="zh-CN"/>
        </w:rPr>
        <w:t>仪表</w:t>
      </w:r>
      <w:r>
        <w:rPr>
          <w:rStyle w:val="31"/>
          <w:rFonts w:hint="eastAsia" w:ascii="楷体" w:hAnsi="楷体" w:eastAsia="楷体"/>
          <w:color w:val="000000"/>
          <w:u w:val="none"/>
        </w:rPr>
        <w:t>是否有损坏，如有损坏请及时联系经销商或生产厂家。</w:t>
      </w:r>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rPr>
        <w:t>面板上各种</w:t>
      </w:r>
      <w:r>
        <w:rPr>
          <w:rStyle w:val="31"/>
          <w:rFonts w:hint="eastAsia" w:ascii="楷体" w:hAnsi="楷体" w:eastAsia="楷体"/>
          <w:color w:val="000000"/>
          <w:u w:val="none"/>
          <w:lang w:eastAsia="zh-CN"/>
        </w:rPr>
        <w:t>仪表</w:t>
      </w:r>
      <w:r>
        <w:rPr>
          <w:rStyle w:val="31"/>
          <w:rFonts w:hint="eastAsia" w:ascii="楷体" w:hAnsi="楷体" w:eastAsia="楷体"/>
          <w:color w:val="000000"/>
          <w:u w:val="none"/>
        </w:rPr>
        <w:t xml:space="preserve">功能及各种接口在说明书中有详细的说明； </w:t>
      </w:r>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rPr>
        <w:t>请仔细核对面板上的产品型号是否与您订购的产品型号一致；</w:t>
      </w:r>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rPr>
        <w:t>机身上所贴的标签，对我们的售后服务的工作具有极重要的意义，请保护好。在联系我们公司的售后服务时，将需要您提供产品标签上的型号和产品序列号。</w:t>
      </w:r>
    </w:p>
    <w:p>
      <w:pPr>
        <w:pStyle w:val="3"/>
        <w:jc w:val="left"/>
        <w:rPr>
          <w:rStyle w:val="31"/>
          <w:rFonts w:hint="eastAsia" w:ascii="楷体" w:hAnsi="楷体" w:eastAsia="楷体"/>
          <w:b w:val="0"/>
          <w:bCs w:val="0"/>
          <w:color w:val="000000"/>
          <w:u w:val="none"/>
          <w:lang w:eastAsia="zh-CN"/>
        </w:rPr>
      </w:pPr>
      <w:bookmarkStart w:id="19" w:name="_Toc176929479"/>
      <w:bookmarkStart w:id="20" w:name="_Toc221550809"/>
      <w:bookmarkStart w:id="21" w:name="_Toc205707639"/>
      <w:bookmarkStart w:id="22" w:name="_Toc177626770"/>
      <w:bookmarkStart w:id="23" w:name="_Toc196797079"/>
      <w:bookmarkStart w:id="24" w:name="_Toc25825"/>
      <w:bookmarkStart w:id="25" w:name="_Toc13812"/>
      <w:r>
        <w:rPr>
          <w:rStyle w:val="31"/>
          <w:rFonts w:hint="eastAsia" w:ascii="楷体" w:hAnsi="楷体" w:eastAsia="楷体"/>
          <w:b w:val="0"/>
          <w:bCs w:val="0"/>
          <w:color w:val="000000"/>
          <w:u w:val="none"/>
        </w:rPr>
        <w:t xml:space="preserve">2.2 </w:t>
      </w:r>
      <w:bookmarkEnd w:id="19"/>
      <w:bookmarkEnd w:id="20"/>
      <w:bookmarkEnd w:id="21"/>
      <w:bookmarkEnd w:id="22"/>
      <w:bookmarkEnd w:id="23"/>
      <w:r>
        <w:rPr>
          <w:rStyle w:val="31"/>
          <w:rFonts w:hint="eastAsia" w:ascii="楷体" w:hAnsi="楷体" w:eastAsia="楷体"/>
          <w:b w:val="0"/>
          <w:bCs w:val="0"/>
          <w:color w:val="000000"/>
          <w:u w:val="none"/>
        </w:rPr>
        <w:t>关于</w:t>
      </w:r>
      <w:r>
        <w:rPr>
          <w:rStyle w:val="31"/>
          <w:rFonts w:hint="eastAsia" w:ascii="楷体" w:hAnsi="楷体" w:eastAsia="楷体"/>
          <w:b w:val="0"/>
          <w:bCs w:val="0"/>
          <w:color w:val="000000"/>
          <w:u w:val="none"/>
          <w:lang w:eastAsia="zh-CN"/>
        </w:rPr>
        <w:t>高压气源输入连接</w:t>
      </w:r>
      <w:bookmarkEnd w:id="24"/>
      <w:bookmarkEnd w:id="25"/>
    </w:p>
    <w:p>
      <w:pPr>
        <w:ind w:firstLine="420" w:firstLineChars="200"/>
        <w:rPr>
          <w:rStyle w:val="31"/>
          <w:rFonts w:hint="default" w:ascii="楷体" w:hAnsi="楷体" w:eastAsia="楷体"/>
          <w:color w:val="000000"/>
          <w:u w:val="none"/>
          <w:lang w:val="en-US"/>
        </w:rPr>
      </w:pPr>
      <w:bookmarkStart w:id="26" w:name="_Toc205707645"/>
      <w:bookmarkStart w:id="27" w:name="_Toc176929485"/>
      <w:bookmarkStart w:id="28" w:name="_Toc196797085"/>
      <w:bookmarkStart w:id="29" w:name="_Toc143002196"/>
      <w:bookmarkStart w:id="30" w:name="_Toc221550815"/>
      <w:bookmarkStart w:id="31" w:name="_Toc177626776"/>
      <w:bookmarkStart w:id="32" w:name="_Toc221550824"/>
      <w:r>
        <w:rPr>
          <w:rStyle w:val="31"/>
          <w:rFonts w:hint="eastAsia" w:ascii="楷体" w:hAnsi="楷体" w:eastAsia="楷体"/>
          <w:color w:val="000000"/>
          <w:u w:val="none"/>
        </w:rPr>
        <w:t>选择</w:t>
      </w:r>
      <w:r>
        <w:rPr>
          <w:rStyle w:val="31"/>
          <w:rFonts w:hint="eastAsia" w:ascii="楷体" w:hAnsi="楷体" w:eastAsia="楷体"/>
          <w:color w:val="000000"/>
          <w:u w:val="none"/>
          <w:lang w:val="en-US" w:eastAsia="zh-CN"/>
        </w:rPr>
        <w:t>YOKE接口瓶头阀、最大压力20MPa，合适容量的气瓶。将</w:t>
      </w:r>
      <w:r>
        <w:rPr>
          <w:rStyle w:val="31"/>
          <w:rFonts w:hint="eastAsia" w:ascii="楷体" w:hAnsi="楷体" w:eastAsia="楷体"/>
          <w:color w:val="000000"/>
          <w:szCs w:val="22"/>
          <w:u w:val="none"/>
          <w:lang w:val="en-US" w:eastAsia="zh-CN"/>
        </w:rPr>
        <w:t>HT-9413型控制面板自带的YOKE高压管夹头接到气瓶的瓶头阀。HT-9413可同时接入2只气瓶，通过选择阀选择使用其中1只气瓶使用。通过选择阀的切换，可以在不中断潜水员供气的情况下更换已经使用过的气瓶。两个高压输入接口内部具有单向阀，防止高压气体倒流。</w:t>
      </w:r>
    </w:p>
    <w:p>
      <w:pPr>
        <w:pStyle w:val="3"/>
        <w:jc w:val="left"/>
        <w:rPr>
          <w:rStyle w:val="31"/>
          <w:rFonts w:hint="eastAsia" w:ascii="楷体" w:hAnsi="楷体" w:eastAsia="楷体"/>
          <w:b w:val="0"/>
          <w:bCs w:val="0"/>
          <w:color w:val="000000"/>
          <w:u w:val="none"/>
          <w:lang w:eastAsia="zh-CN"/>
        </w:rPr>
      </w:pPr>
      <w:bookmarkStart w:id="33" w:name="_Toc19672"/>
      <w:bookmarkStart w:id="34" w:name="_Toc12949"/>
      <w:r>
        <w:rPr>
          <w:rStyle w:val="31"/>
          <w:rFonts w:hint="eastAsia" w:ascii="楷体" w:hAnsi="楷体" w:eastAsia="楷体"/>
          <w:b w:val="0"/>
          <w:bCs w:val="0"/>
          <w:color w:val="000000"/>
          <w:u w:val="none"/>
        </w:rPr>
        <w:t xml:space="preserve">2.3 </w:t>
      </w:r>
      <w:bookmarkEnd w:id="26"/>
      <w:bookmarkEnd w:id="27"/>
      <w:bookmarkEnd w:id="28"/>
      <w:bookmarkEnd w:id="29"/>
      <w:bookmarkEnd w:id="30"/>
      <w:bookmarkEnd w:id="31"/>
      <w:r>
        <w:rPr>
          <w:rStyle w:val="31"/>
          <w:rFonts w:hint="eastAsia" w:ascii="楷体" w:hAnsi="楷体" w:eastAsia="楷体"/>
          <w:b w:val="0"/>
          <w:bCs w:val="0"/>
          <w:color w:val="000000"/>
          <w:u w:val="none"/>
          <w:lang w:eastAsia="zh-CN"/>
        </w:rPr>
        <w:t>低压气源输入连接</w:t>
      </w:r>
      <w:bookmarkEnd w:id="33"/>
      <w:bookmarkEnd w:id="34"/>
    </w:p>
    <w:p>
      <w:pPr>
        <w:ind w:firstLine="420" w:firstLineChars="200"/>
        <w:rPr>
          <w:rStyle w:val="31"/>
          <w:rFonts w:hint="eastAsia" w:ascii="楷体" w:hAnsi="楷体" w:eastAsia="楷体"/>
          <w:color w:val="000000"/>
          <w:szCs w:val="22"/>
          <w:u w:val="none"/>
          <w:lang w:val="en-US" w:eastAsia="zh-CN"/>
        </w:rPr>
      </w:pPr>
      <w:bookmarkStart w:id="35" w:name="_Toc143002198"/>
      <w:bookmarkStart w:id="36" w:name="_Toc205707646"/>
      <w:bookmarkStart w:id="37" w:name="_Toc221550816"/>
      <w:bookmarkStart w:id="38" w:name="_Toc176929486"/>
      <w:bookmarkStart w:id="39" w:name="_Toc177626777"/>
      <w:bookmarkStart w:id="40" w:name="_Toc196797086"/>
      <w:r>
        <w:rPr>
          <w:rStyle w:val="31"/>
          <w:rFonts w:hint="eastAsia" w:ascii="楷体" w:hAnsi="楷体" w:eastAsia="楷体"/>
          <w:color w:val="000000"/>
          <w:szCs w:val="22"/>
          <w:u w:val="none"/>
          <w:lang w:val="en-US" w:eastAsia="zh-CN"/>
        </w:rPr>
        <w:t>低压接口内部具有单向阀防止气体倒流，选择符合潜水规范要求的低压空压机，将空压机输出的空气净化后接入HT-9413型控制面板的低压输入接口。</w:t>
      </w:r>
    </w:p>
    <w:bookmarkEnd w:id="35"/>
    <w:bookmarkEnd w:id="36"/>
    <w:bookmarkEnd w:id="37"/>
    <w:bookmarkEnd w:id="38"/>
    <w:bookmarkEnd w:id="39"/>
    <w:bookmarkEnd w:id="40"/>
    <w:p>
      <w:pPr>
        <w:pStyle w:val="3"/>
        <w:jc w:val="left"/>
        <w:rPr>
          <w:rStyle w:val="31"/>
          <w:rFonts w:hint="eastAsia" w:ascii="楷体" w:hAnsi="楷体" w:eastAsia="楷体"/>
          <w:b w:val="0"/>
          <w:bCs w:val="0"/>
          <w:color w:val="000000"/>
          <w:u w:val="none"/>
          <w:lang w:eastAsia="zh-CN"/>
        </w:rPr>
      </w:pPr>
      <w:bookmarkStart w:id="41" w:name="_Toc20414"/>
      <w:bookmarkStart w:id="42" w:name="_Toc12179"/>
      <w:r>
        <w:rPr>
          <w:rStyle w:val="31"/>
          <w:rFonts w:hint="eastAsia" w:ascii="楷体" w:hAnsi="楷体" w:eastAsia="楷体"/>
          <w:b w:val="0"/>
          <w:bCs w:val="0"/>
          <w:color w:val="000000"/>
          <w:u w:val="none"/>
        </w:rPr>
        <w:t xml:space="preserve">2.4 </w:t>
      </w:r>
      <w:r>
        <w:rPr>
          <w:rStyle w:val="31"/>
          <w:rFonts w:hint="eastAsia" w:ascii="楷体" w:hAnsi="楷体" w:eastAsia="楷体"/>
          <w:b w:val="0"/>
          <w:bCs w:val="0"/>
          <w:color w:val="000000"/>
          <w:u w:val="none"/>
          <w:lang w:eastAsia="zh-CN"/>
        </w:rPr>
        <w:t>脐带管的连接</w:t>
      </w:r>
      <w:bookmarkEnd w:id="41"/>
      <w:bookmarkEnd w:id="42"/>
    </w:p>
    <w:p>
      <w:pPr>
        <w:tabs>
          <w:tab w:val="left" w:pos="6946"/>
        </w:tabs>
        <w:ind w:firstLine="420" w:firstLineChars="200"/>
        <w:rPr>
          <w:rStyle w:val="31"/>
          <w:rFonts w:hint="default" w:ascii="楷体" w:hAnsi="楷体" w:eastAsia="楷体"/>
          <w:color w:val="000000"/>
          <w:u w:val="none"/>
          <w:lang w:val="en-US" w:eastAsia="zh-CN"/>
        </w:rPr>
      </w:pPr>
      <w:bookmarkStart w:id="43" w:name="_Toc205707647"/>
      <w:bookmarkStart w:id="44" w:name="_Toc196797087"/>
      <w:bookmarkStart w:id="45" w:name="_Toc143002197"/>
      <w:bookmarkStart w:id="46" w:name="_Toc176929487"/>
      <w:bookmarkStart w:id="47" w:name="_Toc221550817"/>
      <w:bookmarkStart w:id="48" w:name="_Toc177626778"/>
      <w:r>
        <w:rPr>
          <w:rStyle w:val="31"/>
          <w:rFonts w:hint="eastAsia" w:ascii="楷体" w:hAnsi="楷体" w:eastAsia="楷体"/>
          <w:color w:val="000000"/>
          <w:u w:val="none"/>
          <w:lang w:eastAsia="zh-CN"/>
        </w:rPr>
        <w:t>将</w:t>
      </w:r>
      <w:r>
        <w:rPr>
          <w:rStyle w:val="31"/>
          <w:rFonts w:hint="eastAsia" w:ascii="楷体" w:hAnsi="楷体" w:eastAsia="楷体"/>
          <w:color w:val="000000"/>
          <w:u w:val="none"/>
          <w:lang w:val="en-US" w:eastAsia="zh-CN"/>
        </w:rPr>
        <w:t>1号</w:t>
      </w:r>
      <w:r>
        <w:rPr>
          <w:rStyle w:val="31"/>
          <w:rFonts w:hint="eastAsia" w:ascii="楷体" w:hAnsi="楷体" w:eastAsia="楷体"/>
          <w:color w:val="000000"/>
          <w:u w:val="none"/>
          <w:lang w:eastAsia="zh-CN"/>
        </w:rPr>
        <w:t>潜水员</w:t>
      </w:r>
      <w:r>
        <w:rPr>
          <w:rStyle w:val="31"/>
          <w:rFonts w:hint="eastAsia" w:ascii="楷体" w:hAnsi="楷体" w:eastAsia="楷体"/>
          <w:color w:val="000000"/>
          <w:u w:val="none"/>
          <w:lang w:val="en-US" w:eastAsia="zh-CN"/>
        </w:rPr>
        <w:t>的主供气管接入配气盘DIVER1的主供气管接口，将1号潜水员的测深管接入DIVER1的测深管接口；将2号潜水员的主供气管接入到DIVER2的主供气接口，将2号潜水员的测深管接入DIVER2的测深管接口。接入时，保证气管接头气密性，不可漏气，连接必须牢固、可靠。</w:t>
      </w:r>
    </w:p>
    <w:p>
      <w:pPr>
        <w:pStyle w:val="3"/>
        <w:jc w:val="left"/>
        <w:rPr>
          <w:rStyle w:val="31"/>
          <w:rFonts w:hint="eastAsia" w:ascii="楷体" w:hAnsi="楷体" w:eastAsia="楷体"/>
          <w:b w:val="0"/>
          <w:bCs w:val="0"/>
          <w:color w:val="000000"/>
          <w:u w:val="none"/>
          <w:lang w:eastAsia="zh-CN"/>
        </w:rPr>
      </w:pPr>
      <w:bookmarkStart w:id="49" w:name="_Toc6685"/>
      <w:bookmarkStart w:id="50" w:name="_Toc13222"/>
      <w:r>
        <w:rPr>
          <w:rStyle w:val="31"/>
          <w:rFonts w:hint="eastAsia" w:ascii="楷体" w:hAnsi="楷体" w:eastAsia="楷体"/>
          <w:b w:val="0"/>
          <w:bCs w:val="0"/>
          <w:color w:val="000000"/>
          <w:u w:val="none"/>
        </w:rPr>
        <w:t xml:space="preserve">2.5 </w:t>
      </w:r>
      <w:bookmarkEnd w:id="43"/>
      <w:bookmarkEnd w:id="44"/>
      <w:bookmarkEnd w:id="45"/>
      <w:bookmarkEnd w:id="46"/>
      <w:bookmarkEnd w:id="47"/>
      <w:bookmarkEnd w:id="48"/>
      <w:r>
        <w:rPr>
          <w:rStyle w:val="31"/>
          <w:rFonts w:hint="eastAsia" w:ascii="楷体" w:hAnsi="楷体" w:eastAsia="楷体"/>
          <w:b w:val="0"/>
          <w:bCs w:val="0"/>
          <w:color w:val="000000"/>
          <w:u w:val="none"/>
          <w:lang w:eastAsia="zh-CN"/>
        </w:rPr>
        <w:t>连接检查</w:t>
      </w:r>
      <w:bookmarkEnd w:id="49"/>
      <w:bookmarkEnd w:id="50"/>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lang w:eastAsia="zh-CN"/>
        </w:rPr>
        <w:t>将所有设备连接后，检查所有仪表是否归零，检查所有接口的螺母是否锁紧，保证连接可靠，无漏气现象</w:t>
      </w:r>
      <w:r>
        <w:rPr>
          <w:rStyle w:val="31"/>
          <w:rFonts w:ascii="楷体" w:hAnsi="楷体" w:eastAsia="楷体"/>
          <w:color w:val="000000"/>
          <w:u w:val="none"/>
        </w:rPr>
        <w:t>。</w:t>
      </w:r>
    </w:p>
    <w:p>
      <w:pPr>
        <w:tabs>
          <w:tab w:val="left" w:pos="6946"/>
        </w:tabs>
        <w:ind w:firstLine="420" w:firstLineChars="200"/>
        <w:rPr>
          <w:rStyle w:val="31"/>
          <w:rFonts w:hint="default" w:ascii="楷体" w:hAnsi="楷体" w:eastAsia="楷体"/>
          <w:color w:val="000000"/>
          <w:u w:val="none"/>
          <w:lang w:val="en-US" w:eastAsia="zh-CN"/>
        </w:rPr>
      </w:pPr>
      <w:r>
        <w:rPr>
          <w:rStyle w:val="31"/>
          <w:rFonts w:hint="eastAsia" w:ascii="楷体" w:hAnsi="楷体" w:eastAsia="楷体"/>
          <w:color w:val="000000"/>
          <w:u w:val="none"/>
          <w:lang w:eastAsia="zh-CN"/>
        </w:rPr>
        <w:t>检查完毕后，将</w:t>
      </w:r>
      <w:r>
        <w:rPr>
          <w:rStyle w:val="31"/>
          <w:rFonts w:hint="eastAsia" w:ascii="楷体" w:hAnsi="楷体" w:eastAsia="楷体"/>
          <w:color w:val="000000"/>
          <w:u w:val="none"/>
          <w:lang w:val="en-US" w:eastAsia="zh-CN"/>
        </w:rPr>
        <w:t>4个截止阀关闭。（球阀</w:t>
      </w:r>
      <w:r>
        <w:rPr>
          <w:rStyle w:val="31"/>
          <w:rFonts w:hint="eastAsia" w:ascii="楷体" w:hAnsi="楷体" w:eastAsia="楷体"/>
          <w:color w:val="000000"/>
          <w:szCs w:val="22"/>
          <w:u w:val="none"/>
          <w:lang w:val="en-US" w:eastAsia="zh-CN"/>
        </w:rPr>
        <w:t>阀柄处于水平位置时为开启，处于垂直位置时为关闭。针阀逆时针旋转为开启，顺时针旋转到不能转动为关闭。</w:t>
      </w:r>
      <w:r>
        <w:rPr>
          <w:rStyle w:val="31"/>
          <w:rFonts w:hint="eastAsia" w:ascii="楷体" w:hAnsi="楷体" w:eastAsia="楷体"/>
          <w:color w:val="000000"/>
          <w:u w:val="none"/>
          <w:lang w:val="en-US" w:eastAsia="zh-CN"/>
        </w:rPr>
        <w:t>）</w:t>
      </w:r>
    </w:p>
    <w:bookmarkEnd w:id="32"/>
    <w:p>
      <w:pPr>
        <w:pStyle w:val="3"/>
        <w:jc w:val="center"/>
        <w:outlineLvl w:val="0"/>
        <w:rPr>
          <w:rStyle w:val="31"/>
          <w:rFonts w:ascii="楷体" w:hAnsi="楷体" w:eastAsia="楷体"/>
          <w:bCs w:val="0"/>
          <w:color w:val="000000"/>
          <w:sz w:val="18"/>
          <w:u w:val="none"/>
        </w:rPr>
      </w:pPr>
      <w:bookmarkStart w:id="51" w:name="_Toc30588"/>
      <w:bookmarkStart w:id="52" w:name="_Toc31545"/>
      <w:r>
        <w:rPr>
          <w:rStyle w:val="31"/>
          <w:rFonts w:hint="eastAsia" w:ascii="楷体" w:hAnsi="楷体" w:eastAsia="楷体"/>
          <w:bCs w:val="0"/>
          <w:color w:val="000000"/>
          <w:u w:val="none"/>
        </w:rPr>
        <w:t>第三章 基本操作</w:t>
      </w:r>
      <w:bookmarkEnd w:id="51"/>
      <w:bookmarkEnd w:id="52"/>
    </w:p>
    <w:p>
      <w:pPr>
        <w:pStyle w:val="3"/>
        <w:jc w:val="left"/>
        <w:rPr>
          <w:rStyle w:val="31"/>
          <w:rFonts w:hint="eastAsia" w:ascii="楷体" w:hAnsi="楷体" w:eastAsia="楷体"/>
          <w:b w:val="0"/>
          <w:bCs w:val="0"/>
          <w:color w:val="000000"/>
          <w:u w:val="none"/>
          <w:lang w:val="en-US" w:eastAsia="zh-CN"/>
        </w:rPr>
      </w:pPr>
      <w:bookmarkStart w:id="53" w:name="_Toc18653"/>
      <w:bookmarkStart w:id="54" w:name="_Toc6736"/>
      <w:bookmarkStart w:id="55" w:name="_Toc221550825"/>
      <w:r>
        <w:rPr>
          <w:rStyle w:val="31"/>
          <w:rFonts w:hint="eastAsia" w:ascii="楷体" w:hAnsi="楷体" w:eastAsia="楷体"/>
          <w:b w:val="0"/>
          <w:bCs w:val="0"/>
          <w:color w:val="000000"/>
          <w:u w:val="none"/>
          <w:lang w:val="en-US" w:eastAsia="zh-CN"/>
        </w:rPr>
        <w:t>3.1潜水员供气控制系统工作原理图</w:t>
      </w:r>
      <w:bookmarkEnd w:id="53"/>
      <w:bookmarkEnd w:id="54"/>
    </w:p>
    <w:p>
      <w:pPr>
        <w:jc w:val="center"/>
        <w:rPr>
          <w:rFonts w:hint="default"/>
          <w:lang w:val="en-US" w:eastAsia="zh-CN"/>
        </w:rPr>
      </w:pPr>
      <w:r>
        <w:rPr>
          <w:rFonts w:ascii="宋体" w:hAnsi="宋体"/>
          <w:b/>
          <w:bCs/>
          <w:sz w:val="28"/>
        </w:rPr>
        <w:drawing>
          <wp:inline distT="0" distB="0" distL="114300" distR="114300">
            <wp:extent cx="4798695" cy="3159760"/>
            <wp:effectExtent l="0" t="0" r="1905" b="2540"/>
            <wp:docPr id="1" name="图片 1" descr="QQ截图2014090314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40903142839"/>
                    <pic:cNvPicPr>
                      <a:picLocks noChangeAspect="1"/>
                    </pic:cNvPicPr>
                  </pic:nvPicPr>
                  <pic:blipFill>
                    <a:blip r:embed="rId10"/>
                    <a:stretch>
                      <a:fillRect/>
                    </a:stretch>
                  </pic:blipFill>
                  <pic:spPr>
                    <a:xfrm>
                      <a:off x="0" y="0"/>
                      <a:ext cx="4798695" cy="3159760"/>
                    </a:xfrm>
                    <a:prstGeom prst="rect">
                      <a:avLst/>
                    </a:prstGeom>
                    <a:noFill/>
                    <a:ln>
                      <a:noFill/>
                    </a:ln>
                  </pic:spPr>
                </pic:pic>
              </a:graphicData>
            </a:graphic>
          </wp:inline>
        </w:drawing>
      </w:r>
    </w:p>
    <w:p>
      <w:pPr>
        <w:pStyle w:val="3"/>
        <w:jc w:val="left"/>
        <w:rPr>
          <w:rStyle w:val="31"/>
          <w:rFonts w:hint="eastAsia" w:ascii="楷体" w:hAnsi="楷体" w:eastAsia="楷体"/>
          <w:b w:val="0"/>
          <w:bCs w:val="0"/>
          <w:color w:val="000000"/>
          <w:u w:val="none"/>
          <w:lang w:eastAsia="zh-CN"/>
        </w:rPr>
      </w:pPr>
      <w:bookmarkStart w:id="56" w:name="_Toc31597"/>
      <w:bookmarkStart w:id="57" w:name="_Toc18442"/>
      <w:r>
        <w:rPr>
          <w:rStyle w:val="31"/>
          <w:rFonts w:hint="eastAsia" w:ascii="楷体" w:hAnsi="楷体" w:eastAsia="楷体"/>
          <w:b w:val="0"/>
          <w:bCs w:val="0"/>
          <w:color w:val="000000"/>
          <w:u w:val="none"/>
        </w:rPr>
        <w:t>3.</w:t>
      </w:r>
      <w:bookmarkEnd w:id="55"/>
      <w:r>
        <w:rPr>
          <w:rStyle w:val="31"/>
          <w:rFonts w:hint="eastAsia" w:ascii="楷体" w:hAnsi="楷体" w:eastAsia="楷体"/>
          <w:b w:val="0"/>
          <w:bCs w:val="0"/>
          <w:color w:val="000000"/>
          <w:u w:val="none"/>
          <w:lang w:val="en-US" w:eastAsia="zh-CN"/>
        </w:rPr>
        <w:t>2</w:t>
      </w:r>
      <w:r>
        <w:rPr>
          <w:rStyle w:val="31"/>
          <w:rFonts w:hint="eastAsia" w:ascii="楷体" w:hAnsi="楷体" w:eastAsia="楷体"/>
          <w:b w:val="0"/>
          <w:bCs w:val="0"/>
          <w:color w:val="000000"/>
          <w:u w:val="none"/>
          <w:lang w:eastAsia="zh-CN"/>
        </w:rPr>
        <w:t>开启高压气源输入</w:t>
      </w:r>
      <w:bookmarkEnd w:id="56"/>
      <w:bookmarkEnd w:id="57"/>
    </w:p>
    <w:p>
      <w:pPr>
        <w:tabs>
          <w:tab w:val="left" w:pos="6946"/>
        </w:tabs>
        <w:ind w:firstLine="420" w:firstLineChars="200"/>
        <w:rPr>
          <w:rStyle w:val="31"/>
          <w:rFonts w:hint="eastAsia" w:ascii="楷体" w:hAnsi="楷体" w:eastAsia="楷体"/>
          <w:color w:val="000000"/>
          <w:u w:val="none"/>
          <w:lang w:val="en-US" w:eastAsia="zh-CN"/>
        </w:rPr>
      </w:pPr>
      <w:r>
        <w:rPr>
          <w:rStyle w:val="31"/>
          <w:rFonts w:hint="eastAsia" w:ascii="楷体" w:hAnsi="楷体" w:eastAsia="楷体"/>
          <w:color w:val="000000"/>
          <w:u w:val="none"/>
          <w:lang w:eastAsia="zh-CN"/>
        </w:rPr>
        <w:t>将选择阀</w:t>
      </w:r>
      <w:r>
        <w:rPr>
          <w:rStyle w:val="31"/>
          <w:rFonts w:hint="eastAsia" w:ascii="楷体" w:hAnsi="楷体" w:eastAsia="楷体"/>
          <w:b/>
          <w:bCs/>
          <w:color w:val="000000"/>
          <w:u w:val="none"/>
          <w:lang w:eastAsia="zh-CN"/>
        </w:rPr>
        <w:t>手柄尾部</w:t>
      </w:r>
      <w:r>
        <w:rPr>
          <w:rStyle w:val="31"/>
          <w:rFonts w:hint="eastAsia" w:ascii="楷体" w:hAnsi="楷体" w:eastAsia="楷体"/>
          <w:color w:val="000000"/>
          <w:u w:val="none"/>
          <w:lang w:eastAsia="zh-CN"/>
        </w:rPr>
        <w:t>指向要使用的高压输入气源，此时高压气源输入到供气控制箱，蓝色压力表指示蓝色</w:t>
      </w:r>
      <w:r>
        <w:rPr>
          <w:rStyle w:val="31"/>
          <w:rFonts w:hint="eastAsia" w:ascii="楷体" w:hAnsi="楷体" w:eastAsia="楷体"/>
          <w:color w:val="000000"/>
          <w:u w:val="none"/>
          <w:lang w:val="en-US" w:eastAsia="zh-CN"/>
        </w:rPr>
        <w:t>YOKE接口的气瓶输入压力，红色压力表指示红色YOKE接口的气瓶输入压力。</w:t>
      </w:r>
    </w:p>
    <w:p>
      <w:pPr>
        <w:tabs>
          <w:tab w:val="left" w:pos="6946"/>
        </w:tabs>
        <w:ind w:firstLine="420" w:firstLineChars="20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当气瓶压力减小，不能达到要求的供气压力时，通过选择阀选择另外一路高压气源。此时可以在不中断供气的情况下更换已经使用过的气瓶。</w:t>
      </w:r>
    </w:p>
    <w:p>
      <w:pPr>
        <w:tabs>
          <w:tab w:val="left" w:pos="6946"/>
        </w:tabs>
        <w:ind w:firstLine="420" w:firstLineChars="200"/>
        <w:rPr>
          <w:rStyle w:val="31"/>
          <w:rFonts w:hint="default" w:ascii="楷体" w:hAnsi="楷体" w:eastAsia="楷体"/>
          <w:color w:val="000000"/>
          <w:u w:val="none"/>
          <w:lang w:val="en-US" w:eastAsia="zh-CN"/>
        </w:rPr>
      </w:pPr>
    </w:p>
    <w:p>
      <w:pPr>
        <w:pStyle w:val="3"/>
        <w:jc w:val="left"/>
        <w:rPr>
          <w:rStyle w:val="31"/>
          <w:rFonts w:hint="eastAsia" w:ascii="楷体" w:hAnsi="楷体" w:eastAsia="楷体"/>
          <w:b w:val="0"/>
          <w:bCs w:val="0"/>
          <w:color w:val="000000"/>
          <w:u w:val="none"/>
          <w:lang w:eastAsia="zh-CN"/>
        </w:rPr>
      </w:pPr>
      <w:bookmarkStart w:id="58" w:name="_Toc221550826"/>
      <w:bookmarkStart w:id="59" w:name="_Toc1556"/>
      <w:bookmarkStart w:id="60" w:name="_Toc6287"/>
      <w:r>
        <w:rPr>
          <w:rStyle w:val="31"/>
          <w:rFonts w:hint="eastAsia" w:ascii="楷体" w:hAnsi="楷体" w:eastAsia="楷体"/>
          <w:b w:val="0"/>
          <w:bCs w:val="0"/>
          <w:color w:val="000000"/>
          <w:u w:val="none"/>
        </w:rPr>
        <w:t>3.</w:t>
      </w:r>
      <w:bookmarkEnd w:id="58"/>
      <w:r>
        <w:rPr>
          <w:rStyle w:val="31"/>
          <w:rFonts w:hint="eastAsia" w:ascii="楷体" w:hAnsi="楷体" w:eastAsia="楷体"/>
          <w:b w:val="0"/>
          <w:bCs w:val="0"/>
          <w:color w:val="000000"/>
          <w:u w:val="none"/>
          <w:lang w:val="en-US" w:eastAsia="zh-CN"/>
        </w:rPr>
        <w:t>3</w:t>
      </w:r>
      <w:r>
        <w:rPr>
          <w:rStyle w:val="31"/>
          <w:rFonts w:hint="eastAsia" w:ascii="楷体" w:hAnsi="楷体" w:eastAsia="楷体"/>
          <w:b w:val="0"/>
          <w:bCs w:val="0"/>
          <w:color w:val="000000"/>
          <w:u w:val="none"/>
          <w:lang w:eastAsia="zh-CN"/>
        </w:rPr>
        <w:t>调压输出</w:t>
      </w:r>
      <w:bookmarkEnd w:id="59"/>
      <w:bookmarkEnd w:id="60"/>
    </w:p>
    <w:p>
      <w:pPr>
        <w:tabs>
          <w:tab w:val="left" w:pos="6946"/>
        </w:tabs>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高压气源输入后，调节调压阀（逆时针旋转手柄降低输出压力，顺时针旋转手柄升高输出压力，调节范围：0-2.0MPa），绿色压力表指示调压后的输出压力，即脐带管压力。根据潜水深度调节至合适压力，开启潜水员1和潜水员2对应的球阀，使球阀手柄处于水平位置，此时供气控制箱通过脐带管主供气管向潜水员供气，密切观察绿色压力表的脐带管压力，保证正常压力输出。</w:t>
      </w:r>
    </w:p>
    <w:p>
      <w:pPr>
        <w:pStyle w:val="3"/>
        <w:jc w:val="left"/>
        <w:rPr>
          <w:rStyle w:val="31"/>
          <w:rFonts w:hint="eastAsia" w:ascii="楷体" w:hAnsi="楷体" w:eastAsia="楷体"/>
          <w:b w:val="0"/>
          <w:bCs w:val="0"/>
          <w:color w:val="000000"/>
          <w:u w:val="none"/>
          <w:lang w:eastAsia="zh-CN"/>
        </w:rPr>
      </w:pPr>
      <w:bookmarkStart w:id="61" w:name="_Toc31688"/>
      <w:bookmarkStart w:id="62" w:name="_Toc27093"/>
      <w:bookmarkStart w:id="63" w:name="_Toc221550828"/>
      <w:r>
        <w:rPr>
          <w:rStyle w:val="31"/>
          <w:rFonts w:hint="eastAsia" w:ascii="楷体" w:hAnsi="楷体" w:eastAsia="楷体"/>
          <w:b w:val="0"/>
          <w:bCs w:val="0"/>
          <w:color w:val="000000"/>
          <w:u w:val="none"/>
        </w:rPr>
        <w:t>3.</w:t>
      </w:r>
      <w:r>
        <w:rPr>
          <w:rStyle w:val="31"/>
          <w:rFonts w:hint="eastAsia" w:ascii="楷体" w:hAnsi="楷体" w:eastAsia="楷体"/>
          <w:b w:val="0"/>
          <w:bCs w:val="0"/>
          <w:color w:val="000000"/>
          <w:u w:val="none"/>
          <w:lang w:val="en-US" w:eastAsia="zh-CN"/>
        </w:rPr>
        <w:t>4</w:t>
      </w:r>
      <w:r>
        <w:rPr>
          <w:rStyle w:val="31"/>
          <w:rFonts w:hint="eastAsia" w:ascii="楷体" w:hAnsi="楷体" w:eastAsia="楷体"/>
          <w:b w:val="0"/>
          <w:bCs w:val="0"/>
          <w:color w:val="000000"/>
          <w:u w:val="none"/>
          <w:lang w:eastAsia="zh-CN"/>
        </w:rPr>
        <w:t>使用低压气源</w:t>
      </w:r>
      <w:bookmarkEnd w:id="61"/>
      <w:bookmarkEnd w:id="62"/>
    </w:p>
    <w:bookmarkEnd w:id="63"/>
    <w:p>
      <w:pPr>
        <w:ind w:firstLine="420" w:firstLineChars="200"/>
        <w:rPr>
          <w:rStyle w:val="31"/>
          <w:rFonts w:hint="eastAsia" w:ascii="楷体" w:hAnsi="楷体" w:eastAsia="楷体"/>
          <w:color w:val="000000"/>
          <w:u w:val="none"/>
          <w:lang w:eastAsia="zh-CN"/>
        </w:rPr>
      </w:pPr>
      <w:r>
        <w:rPr>
          <w:rStyle w:val="31"/>
          <w:rFonts w:hint="eastAsia" w:ascii="楷体" w:hAnsi="楷体" w:eastAsia="楷体"/>
          <w:color w:val="000000"/>
          <w:u w:val="none"/>
          <w:lang w:eastAsia="zh-CN"/>
        </w:rPr>
        <w:t>将空压机开启，此时低压输入的气源通过供气控制箱内部直接连接到调压阀输出端，不经过调压直接向脐带管供气。</w:t>
      </w:r>
    </w:p>
    <w:p/>
    <w:p>
      <w:pPr>
        <w:pStyle w:val="3"/>
        <w:jc w:val="left"/>
        <w:rPr>
          <w:rStyle w:val="31"/>
          <w:rFonts w:hint="eastAsia" w:ascii="楷体" w:hAnsi="楷体" w:eastAsia="楷体"/>
          <w:b w:val="0"/>
          <w:bCs w:val="0"/>
          <w:color w:val="000000"/>
          <w:u w:val="none"/>
          <w:lang w:eastAsia="zh-CN"/>
        </w:rPr>
      </w:pPr>
      <w:bookmarkStart w:id="64" w:name="_Toc9121"/>
      <w:bookmarkStart w:id="65" w:name="_Toc32175"/>
      <w:r>
        <w:rPr>
          <w:rStyle w:val="31"/>
          <w:rFonts w:hint="eastAsia" w:ascii="楷体" w:hAnsi="楷体" w:eastAsia="楷体"/>
          <w:b w:val="0"/>
          <w:bCs w:val="0"/>
          <w:color w:val="000000"/>
          <w:u w:val="none"/>
        </w:rPr>
        <w:t>3.</w:t>
      </w:r>
      <w:r>
        <w:rPr>
          <w:rStyle w:val="31"/>
          <w:rFonts w:hint="eastAsia" w:ascii="楷体" w:hAnsi="楷体" w:eastAsia="楷体"/>
          <w:b w:val="0"/>
          <w:bCs w:val="0"/>
          <w:color w:val="000000"/>
          <w:u w:val="none"/>
          <w:lang w:val="en-US" w:eastAsia="zh-CN"/>
        </w:rPr>
        <w:t>5</w:t>
      </w:r>
      <w:r>
        <w:rPr>
          <w:rStyle w:val="31"/>
          <w:rFonts w:hint="eastAsia" w:ascii="楷体" w:hAnsi="楷体" w:eastAsia="楷体"/>
          <w:b w:val="0"/>
          <w:bCs w:val="0"/>
          <w:color w:val="000000"/>
          <w:u w:val="none"/>
          <w:lang w:eastAsia="zh-CN"/>
        </w:rPr>
        <w:t>深度表及针阀的使用</w:t>
      </w:r>
      <w:bookmarkEnd w:id="64"/>
      <w:bookmarkEnd w:id="65"/>
    </w:p>
    <w:p>
      <w:pPr>
        <w:ind w:firstLine="420" w:firstLineChars="200"/>
        <w:rPr>
          <w:rStyle w:val="31"/>
          <w:rFonts w:hint="eastAsia" w:ascii="楷体" w:hAnsi="楷体" w:eastAsia="楷体"/>
          <w:color w:val="000000"/>
          <w:u w:val="none"/>
          <w:lang w:val="en-US" w:eastAsia="zh-CN"/>
        </w:rPr>
      </w:pPr>
      <w:r>
        <w:rPr>
          <w:rStyle w:val="31"/>
          <w:rFonts w:hint="eastAsia" w:ascii="楷体" w:hAnsi="楷体" w:eastAsia="楷体"/>
          <w:color w:val="000000"/>
          <w:szCs w:val="22"/>
          <w:u w:val="none"/>
          <w:lang w:eastAsia="zh-CN"/>
        </w:rPr>
        <w:t>在测量潜水员潜水深度时，可打开该路相应的测深控制阀，当潜水员一端的测深管口能排出多余的气体时，也是测深表指针显示基本稳定时，关闭测深控制阀，就能从水深表上显示出潜水深度。</w:t>
      </w:r>
      <w:r>
        <w:rPr>
          <w:rStyle w:val="31"/>
          <w:rFonts w:hint="eastAsia" w:ascii="楷体" w:hAnsi="楷体" w:eastAsia="楷体"/>
          <w:color w:val="000000"/>
          <w:u w:val="none"/>
          <w:lang w:eastAsia="zh-CN"/>
        </w:rPr>
        <w:t>黄色标识的深度表指示</w:t>
      </w:r>
      <w:r>
        <w:rPr>
          <w:rStyle w:val="31"/>
          <w:rFonts w:hint="eastAsia" w:ascii="楷体" w:hAnsi="楷体" w:eastAsia="楷体"/>
          <w:color w:val="000000"/>
          <w:u w:val="none"/>
          <w:lang w:val="en-US" w:eastAsia="zh-CN"/>
        </w:rPr>
        <w:t>1号潜水员（DIVER1）的潜水深度</w:t>
      </w:r>
      <w:r>
        <w:rPr>
          <w:rStyle w:val="31"/>
          <w:rFonts w:hint="eastAsia" w:ascii="楷体" w:hAnsi="楷体" w:eastAsia="楷体"/>
          <w:color w:val="000000"/>
          <w:u w:val="none"/>
        </w:rPr>
        <w:t>。</w:t>
      </w:r>
      <w:r>
        <w:rPr>
          <w:rStyle w:val="31"/>
          <w:rFonts w:hint="eastAsia" w:ascii="楷体" w:hAnsi="楷体" w:eastAsia="楷体"/>
          <w:color w:val="000000"/>
          <w:u w:val="none"/>
          <w:lang w:eastAsia="zh-CN"/>
        </w:rPr>
        <w:t>白色标识的深度表指示</w:t>
      </w:r>
      <w:r>
        <w:rPr>
          <w:rStyle w:val="31"/>
          <w:rFonts w:hint="eastAsia" w:ascii="楷体" w:hAnsi="楷体" w:eastAsia="楷体"/>
          <w:color w:val="000000"/>
          <w:u w:val="none"/>
          <w:lang w:val="en-US" w:eastAsia="zh-CN"/>
        </w:rPr>
        <w:t>2号潜水员（DIVER2）的潜水深度。当遇到紧急情况，需要将测深管作为备用气管向潜水员供气时，逆时针旋转深度表旁边的针阀，此时供气控制箱通过测深管向潜水员供气，潜水员将测深管末端从颈部插入到面罩内部即可作为备用供气。黄色深度表旁边的针阀对应的1号潜水员（DIVER1），白色深度表旁边的针阀对应的2号潜水员（DIVER2）。</w:t>
      </w:r>
    </w:p>
    <w:p>
      <w:pPr>
        <w:pStyle w:val="3"/>
        <w:jc w:val="left"/>
        <w:rPr>
          <w:rStyle w:val="31"/>
          <w:rFonts w:hint="eastAsia" w:ascii="楷体" w:hAnsi="楷体" w:eastAsia="楷体"/>
          <w:b w:val="0"/>
          <w:bCs w:val="0"/>
          <w:color w:val="000000"/>
          <w:sz w:val="32"/>
          <w:szCs w:val="32"/>
          <w:u w:val="none"/>
          <w:lang w:val="en-US" w:eastAsia="zh-CN"/>
        </w:rPr>
      </w:pPr>
      <w:bookmarkStart w:id="66" w:name="_Toc29549"/>
      <w:bookmarkStart w:id="67" w:name="_Toc31371"/>
      <w:r>
        <w:rPr>
          <w:rStyle w:val="31"/>
          <w:rFonts w:hint="eastAsia" w:ascii="楷体" w:hAnsi="楷体" w:eastAsia="楷体"/>
          <w:b w:val="0"/>
          <w:bCs w:val="0"/>
          <w:color w:val="000000"/>
          <w:sz w:val="32"/>
          <w:szCs w:val="32"/>
          <w:u w:val="none"/>
          <w:lang w:val="en-US" w:eastAsia="zh-CN"/>
        </w:rPr>
        <w:t>3.6双人通讯器HT-9051D的使用</w:t>
      </w:r>
      <w:bookmarkEnd w:id="66"/>
      <w:bookmarkEnd w:id="67"/>
    </w:p>
    <w:p>
      <w:pPr>
        <w:pStyle w:val="3"/>
        <w:keepNext/>
        <w:keepLines/>
        <w:pageBreakBefore w:val="0"/>
        <w:widowControl w:val="0"/>
        <w:kinsoku/>
        <w:wordWrap/>
        <w:overflowPunct/>
        <w:topLinePunct w:val="0"/>
        <w:autoSpaceDE/>
        <w:autoSpaceDN/>
        <w:bidi w:val="0"/>
        <w:adjustRightInd/>
        <w:snapToGrid/>
        <w:spacing w:before="0" w:after="0" w:line="413" w:lineRule="auto"/>
        <w:jc w:val="left"/>
        <w:textAlignment w:val="auto"/>
        <w:rPr>
          <w:rStyle w:val="31"/>
          <w:rFonts w:ascii="楷体" w:hAnsi="楷体" w:eastAsia="楷体"/>
          <w:b w:val="0"/>
          <w:bCs w:val="0"/>
          <w:color w:val="000000"/>
          <w:u w:val="none"/>
        </w:rPr>
      </w:pPr>
      <w:bookmarkStart w:id="68" w:name="_Toc17162"/>
      <w:bookmarkStart w:id="69" w:name="_Toc18291"/>
      <w:bookmarkStart w:id="70" w:name="_Toc11375"/>
      <w:r>
        <w:rPr>
          <w:rStyle w:val="31"/>
          <w:rFonts w:hint="eastAsia" w:ascii="楷体" w:hAnsi="楷体" w:eastAsia="楷体"/>
          <w:b w:val="0"/>
          <w:bCs w:val="0"/>
          <w:color w:val="000000"/>
          <w:sz w:val="30"/>
          <w:szCs w:val="30"/>
          <w:u w:val="none"/>
        </w:rPr>
        <w:t>3.</w:t>
      </w:r>
      <w:r>
        <w:rPr>
          <w:rStyle w:val="31"/>
          <w:rFonts w:hint="eastAsia" w:ascii="楷体" w:hAnsi="楷体" w:eastAsia="楷体"/>
          <w:b w:val="0"/>
          <w:bCs w:val="0"/>
          <w:color w:val="000000"/>
          <w:sz w:val="30"/>
          <w:szCs w:val="30"/>
          <w:u w:val="none"/>
          <w:lang w:val="en-US" w:eastAsia="zh-CN"/>
        </w:rPr>
        <w:t>6.1</w:t>
      </w:r>
      <w:r>
        <w:rPr>
          <w:rStyle w:val="31"/>
          <w:rFonts w:hint="eastAsia" w:ascii="楷体" w:hAnsi="楷体" w:eastAsia="楷体"/>
          <w:b w:val="0"/>
          <w:bCs w:val="0"/>
          <w:color w:val="000000"/>
          <w:sz w:val="30"/>
          <w:szCs w:val="30"/>
          <w:u w:val="none"/>
        </w:rPr>
        <w:t xml:space="preserve"> 开机</w:t>
      </w:r>
      <w:bookmarkEnd w:id="68"/>
      <w:bookmarkEnd w:id="69"/>
      <w:bookmarkEnd w:id="70"/>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lang w:eastAsia="zh-CN"/>
        </w:rPr>
        <w:t>通讯器充满电或</w:t>
      </w:r>
      <w:r>
        <w:rPr>
          <w:rStyle w:val="31"/>
          <w:rFonts w:hint="eastAsia" w:ascii="楷体" w:hAnsi="楷体" w:eastAsia="楷体"/>
          <w:color w:val="000000"/>
          <w:u w:val="none"/>
        </w:rPr>
        <w:t>接上</w:t>
      </w:r>
      <w:r>
        <w:rPr>
          <w:rStyle w:val="31"/>
          <w:rFonts w:ascii="楷体" w:hAnsi="楷体" w:eastAsia="楷体"/>
          <w:color w:val="000000"/>
          <w:u w:val="none"/>
        </w:rPr>
        <w:t>电源</w:t>
      </w:r>
      <w:r>
        <w:rPr>
          <w:rStyle w:val="31"/>
          <w:rFonts w:hint="eastAsia" w:ascii="楷体" w:hAnsi="楷体" w:eastAsia="楷体"/>
          <w:color w:val="000000"/>
          <w:u w:val="none"/>
          <w:lang w:eastAsia="zh-CN"/>
        </w:rPr>
        <w:t>后</w:t>
      </w:r>
      <w:r>
        <w:rPr>
          <w:rStyle w:val="31"/>
          <w:rFonts w:ascii="楷体" w:hAnsi="楷体" w:eastAsia="楷体"/>
          <w:color w:val="000000"/>
          <w:u w:val="none"/>
        </w:rPr>
        <w:t>，</w:t>
      </w:r>
      <w:r>
        <w:rPr>
          <w:rStyle w:val="31"/>
          <w:rFonts w:hint="eastAsia" w:ascii="楷体" w:hAnsi="楷体" w:eastAsia="楷体"/>
          <w:color w:val="000000"/>
          <w:u w:val="none"/>
        </w:rPr>
        <w:t>打开</w:t>
      </w:r>
      <w:r>
        <w:rPr>
          <w:rStyle w:val="31"/>
          <w:rFonts w:ascii="楷体" w:hAnsi="楷体" w:eastAsia="楷体"/>
          <w:color w:val="000000"/>
          <w:u w:val="none"/>
        </w:rPr>
        <w:t>面板</w:t>
      </w:r>
      <w:r>
        <w:rPr>
          <w:rStyle w:val="31"/>
          <w:rFonts w:hint="eastAsia" w:ascii="楷体" w:hAnsi="楷体" w:eastAsia="楷体"/>
          <w:color w:val="000000"/>
          <w:u w:val="none"/>
        </w:rPr>
        <w:t>上</w:t>
      </w:r>
      <w:r>
        <w:rPr>
          <w:rStyle w:val="31"/>
          <w:rFonts w:ascii="楷体" w:hAnsi="楷体" w:eastAsia="楷体"/>
          <w:color w:val="000000"/>
          <w:u w:val="none"/>
        </w:rPr>
        <w:t>的</w:t>
      </w:r>
      <w:r>
        <w:rPr>
          <w:rStyle w:val="31"/>
          <w:rFonts w:hint="eastAsia" w:ascii="楷体" w:hAnsi="楷体" w:eastAsia="楷体"/>
          <w:color w:val="000000"/>
          <w:u w:val="none"/>
          <w:lang w:val="en-US" w:eastAsia="zh-CN"/>
        </w:rPr>
        <w:t>POWER</w:t>
      </w:r>
      <w:r>
        <w:rPr>
          <w:rStyle w:val="31"/>
          <w:rFonts w:ascii="楷体" w:hAnsi="楷体" w:eastAsia="楷体"/>
          <w:color w:val="000000"/>
          <w:u w:val="none"/>
        </w:rPr>
        <w:t>电源开关，电</w:t>
      </w:r>
      <w:r>
        <w:rPr>
          <w:rStyle w:val="31"/>
          <w:rFonts w:hint="eastAsia" w:ascii="楷体" w:hAnsi="楷体" w:eastAsia="楷体"/>
          <w:color w:val="000000"/>
          <w:u w:val="none"/>
          <w:lang w:eastAsia="zh-CN"/>
        </w:rPr>
        <w:t>量显示液晶屏或电源</w:t>
      </w:r>
      <w:r>
        <w:rPr>
          <w:rStyle w:val="31"/>
          <w:rFonts w:ascii="楷体" w:hAnsi="楷体" w:eastAsia="楷体"/>
          <w:color w:val="000000"/>
          <w:u w:val="none"/>
        </w:rPr>
        <w:t>指示灯亮</w:t>
      </w:r>
      <w:r>
        <w:rPr>
          <w:rStyle w:val="31"/>
          <w:rFonts w:hint="eastAsia" w:ascii="楷体" w:hAnsi="楷体" w:eastAsia="楷体"/>
          <w:color w:val="000000"/>
          <w:u w:val="none"/>
          <w:lang w:eastAsia="zh-CN"/>
        </w:rPr>
        <w:t>起</w:t>
      </w:r>
      <w:r>
        <w:rPr>
          <w:rStyle w:val="31"/>
          <w:rFonts w:ascii="楷体" w:hAnsi="楷体" w:eastAsia="楷体"/>
          <w:color w:val="000000"/>
          <w:u w:val="none"/>
        </w:rPr>
        <w:t>，</w:t>
      </w:r>
      <w:r>
        <w:rPr>
          <w:rStyle w:val="31"/>
          <w:rFonts w:hint="eastAsia" w:ascii="楷体" w:hAnsi="楷体" w:eastAsia="楷体"/>
          <w:color w:val="000000"/>
          <w:u w:val="none"/>
          <w:lang w:eastAsia="zh-CN"/>
        </w:rPr>
        <w:t>通讯器</w:t>
      </w:r>
      <w:r>
        <w:rPr>
          <w:rStyle w:val="31"/>
          <w:rFonts w:ascii="楷体" w:hAnsi="楷体" w:eastAsia="楷体"/>
          <w:color w:val="000000"/>
          <w:u w:val="none"/>
        </w:rPr>
        <w:t>开机</w:t>
      </w:r>
      <w:r>
        <w:rPr>
          <w:rStyle w:val="31"/>
          <w:rFonts w:hint="eastAsia" w:ascii="楷体" w:hAnsi="楷体" w:eastAsia="楷体"/>
          <w:color w:val="000000"/>
          <w:u w:val="none"/>
        </w:rPr>
        <w:t>。</w:t>
      </w:r>
      <w:r>
        <w:rPr>
          <w:rStyle w:val="31"/>
          <w:rFonts w:hint="eastAsia" w:ascii="楷体" w:hAnsi="楷体" w:eastAsia="楷体"/>
          <w:color w:val="000000"/>
          <w:u w:val="none"/>
          <w:lang w:eastAsia="zh-CN"/>
        </w:rPr>
        <w:t>将面板上的所有音量控制电位器逆时针方向调至最小，按顺序打开</w:t>
      </w:r>
      <w:r>
        <w:rPr>
          <w:rStyle w:val="31"/>
          <w:rFonts w:hint="eastAsia" w:ascii="楷体" w:hAnsi="楷体" w:eastAsia="楷体"/>
          <w:color w:val="000000"/>
          <w:u w:val="none"/>
          <w:lang w:val="en-US" w:eastAsia="zh-CN"/>
        </w:rPr>
        <w:t>SPEAKER开关，DIVER1的POWER开关和DIVER2的POWER开关（有些型号为自动复位开关，一直保持在接通状态，无需手动打开），</w:t>
      </w:r>
      <w:r>
        <w:rPr>
          <w:rStyle w:val="31"/>
          <w:rFonts w:hint="eastAsia" w:ascii="楷体" w:hAnsi="楷体" w:eastAsia="楷体"/>
          <w:color w:val="000000"/>
          <w:szCs w:val="22"/>
          <w:u w:val="none"/>
        </w:rPr>
        <w:t>潜水</w:t>
      </w:r>
      <w:r>
        <w:rPr>
          <w:rStyle w:val="31"/>
          <w:rFonts w:hint="eastAsia" w:ascii="楷体" w:hAnsi="楷体" w:eastAsia="楷体"/>
          <w:color w:val="000000"/>
          <w:szCs w:val="22"/>
          <w:u w:val="none"/>
          <w:lang w:eastAsia="zh-CN"/>
        </w:rPr>
        <w:t>通讯器</w:t>
      </w:r>
      <w:r>
        <w:rPr>
          <w:rStyle w:val="31"/>
          <w:rFonts w:hint="eastAsia" w:ascii="楷体" w:hAnsi="楷体" w:eastAsia="楷体"/>
          <w:color w:val="000000"/>
          <w:szCs w:val="22"/>
          <w:u w:val="none"/>
        </w:rPr>
        <w:t>开机工作。</w:t>
      </w:r>
    </w:p>
    <w:p>
      <w:pPr>
        <w:tabs>
          <w:tab w:val="left" w:pos="6946"/>
        </w:tabs>
        <w:ind w:firstLine="420" w:firstLineChars="200"/>
        <w:rPr>
          <w:rStyle w:val="31"/>
          <w:rFonts w:ascii="楷体" w:hAnsi="楷体" w:eastAsia="楷体"/>
          <w:color w:val="000000"/>
          <w:u w:val="none"/>
        </w:rPr>
      </w:pPr>
      <w:r>
        <w:rPr>
          <w:rStyle w:val="31"/>
          <w:rFonts w:hint="eastAsia" w:ascii="楷体" w:hAnsi="楷体" w:eastAsia="楷体"/>
          <w:color w:val="000000"/>
          <w:u w:val="none"/>
        </w:rPr>
        <w:t>注：</w:t>
      </w:r>
      <w:r>
        <w:rPr>
          <w:rStyle w:val="31"/>
          <w:rFonts w:ascii="楷体" w:hAnsi="楷体" w:eastAsia="楷体"/>
          <w:color w:val="000000"/>
          <w:u w:val="none"/>
        </w:rPr>
        <w:t>建议您</w:t>
      </w:r>
      <w:r>
        <w:rPr>
          <w:rStyle w:val="31"/>
          <w:rFonts w:hint="eastAsia" w:ascii="楷体" w:hAnsi="楷体" w:eastAsia="楷体"/>
          <w:color w:val="000000"/>
          <w:u w:val="none"/>
        </w:rPr>
        <w:t>采用</w:t>
      </w:r>
      <w:r>
        <w:rPr>
          <w:rStyle w:val="31"/>
          <w:rFonts w:ascii="楷体" w:hAnsi="楷体" w:eastAsia="楷体"/>
          <w:color w:val="000000"/>
          <w:u w:val="none"/>
        </w:rPr>
        <w:t>电压值稳定，波纹干扰较小的</w:t>
      </w:r>
      <w:r>
        <w:rPr>
          <w:rStyle w:val="31"/>
          <w:rFonts w:hint="eastAsia" w:ascii="楷体" w:hAnsi="楷体" w:eastAsia="楷体"/>
          <w:color w:val="000000"/>
          <w:u w:val="none"/>
        </w:rPr>
        <w:t>具有良好接地的交流</w:t>
      </w:r>
      <w:r>
        <w:rPr>
          <w:rStyle w:val="31"/>
          <w:rFonts w:ascii="楷体" w:hAnsi="楷体" w:eastAsia="楷体"/>
          <w:color w:val="000000"/>
          <w:u w:val="none"/>
        </w:rPr>
        <w:t>电源输入</w:t>
      </w:r>
      <w:r>
        <w:rPr>
          <w:rStyle w:val="31"/>
          <w:rFonts w:hint="eastAsia" w:ascii="楷体" w:hAnsi="楷体" w:eastAsia="楷体"/>
          <w:color w:val="000000"/>
          <w:u w:val="none"/>
          <w:lang w:eastAsia="zh-CN"/>
        </w:rPr>
        <w:t>。</w:t>
      </w:r>
      <w:r>
        <w:rPr>
          <w:rStyle w:val="31"/>
          <w:rFonts w:ascii="楷体" w:hAnsi="楷体" w:eastAsia="楷体"/>
          <w:color w:val="000000"/>
          <w:u w:val="none"/>
        </w:rPr>
        <w:t>确定供电的输入电压与设备电源的</w:t>
      </w:r>
      <w:r>
        <w:rPr>
          <w:rStyle w:val="31"/>
          <w:rFonts w:hint="eastAsia" w:ascii="楷体" w:hAnsi="楷体" w:eastAsia="楷体"/>
          <w:color w:val="000000"/>
          <w:u w:val="none"/>
        </w:rPr>
        <w:t>要求</w:t>
      </w:r>
      <w:r>
        <w:rPr>
          <w:rStyle w:val="31"/>
          <w:rFonts w:ascii="楷体" w:hAnsi="楷体" w:eastAsia="楷体"/>
          <w:color w:val="000000"/>
          <w:u w:val="none"/>
        </w:rPr>
        <w:t>是否</w:t>
      </w:r>
      <w:r>
        <w:rPr>
          <w:rStyle w:val="31"/>
          <w:rFonts w:hint="eastAsia" w:ascii="楷体" w:hAnsi="楷体" w:eastAsia="楷体"/>
          <w:color w:val="000000"/>
          <w:u w:val="none"/>
        </w:rPr>
        <w:t>一致，</w:t>
      </w:r>
      <w:r>
        <w:rPr>
          <w:rStyle w:val="31"/>
          <w:rFonts w:ascii="楷体" w:hAnsi="楷体" w:eastAsia="楷体"/>
          <w:color w:val="000000"/>
          <w:u w:val="none"/>
        </w:rPr>
        <w:t>确认与电源线接好后，再打开电源开关；</w:t>
      </w:r>
    </w:p>
    <w:p>
      <w:pPr>
        <w:pStyle w:val="3"/>
        <w:keepNext/>
        <w:keepLines/>
        <w:pageBreakBefore w:val="0"/>
        <w:widowControl w:val="0"/>
        <w:kinsoku/>
        <w:wordWrap/>
        <w:overflowPunct/>
        <w:topLinePunct w:val="0"/>
        <w:autoSpaceDE/>
        <w:autoSpaceDN/>
        <w:bidi w:val="0"/>
        <w:adjustRightInd/>
        <w:snapToGrid/>
        <w:spacing w:before="0" w:after="0" w:line="413" w:lineRule="auto"/>
        <w:jc w:val="left"/>
        <w:textAlignment w:val="auto"/>
        <w:rPr>
          <w:rStyle w:val="31"/>
          <w:rFonts w:hint="eastAsia" w:ascii="楷体" w:hAnsi="楷体" w:eastAsia="楷体"/>
          <w:b w:val="0"/>
          <w:bCs w:val="0"/>
          <w:color w:val="000000"/>
          <w:sz w:val="30"/>
          <w:szCs w:val="30"/>
          <w:u w:val="none"/>
          <w:lang w:val="en-US" w:eastAsia="zh-CN"/>
        </w:rPr>
      </w:pPr>
      <w:bookmarkStart w:id="71" w:name="_Toc29908"/>
      <w:bookmarkStart w:id="72" w:name="_Toc21150"/>
      <w:bookmarkStart w:id="73" w:name="_Toc26704"/>
      <w:r>
        <w:rPr>
          <w:rStyle w:val="31"/>
          <w:rFonts w:hint="eastAsia" w:ascii="楷体" w:hAnsi="楷体" w:eastAsia="楷体"/>
          <w:b w:val="0"/>
          <w:bCs w:val="0"/>
          <w:color w:val="000000"/>
          <w:sz w:val="30"/>
          <w:szCs w:val="30"/>
          <w:u w:val="none"/>
        </w:rPr>
        <w:t>3.</w:t>
      </w:r>
      <w:r>
        <w:rPr>
          <w:rStyle w:val="31"/>
          <w:rFonts w:hint="eastAsia" w:ascii="楷体" w:hAnsi="楷体" w:eastAsia="楷体"/>
          <w:b w:val="0"/>
          <w:bCs w:val="0"/>
          <w:color w:val="000000"/>
          <w:sz w:val="30"/>
          <w:szCs w:val="30"/>
          <w:u w:val="none"/>
          <w:lang w:val="en-US" w:eastAsia="zh-CN"/>
        </w:rPr>
        <w:t>6.</w:t>
      </w:r>
      <w:r>
        <w:rPr>
          <w:rStyle w:val="31"/>
          <w:rFonts w:hint="eastAsia" w:ascii="楷体" w:hAnsi="楷体" w:eastAsia="楷体"/>
          <w:b w:val="0"/>
          <w:bCs w:val="0"/>
          <w:color w:val="000000"/>
          <w:sz w:val="30"/>
          <w:szCs w:val="30"/>
          <w:u w:val="none"/>
        </w:rPr>
        <w:t xml:space="preserve">2 </w:t>
      </w:r>
      <w:r>
        <w:rPr>
          <w:rStyle w:val="31"/>
          <w:rFonts w:hint="eastAsia" w:ascii="楷体" w:hAnsi="楷体" w:eastAsia="楷体"/>
          <w:b w:val="0"/>
          <w:bCs w:val="0"/>
          <w:color w:val="000000"/>
          <w:sz w:val="30"/>
          <w:szCs w:val="30"/>
          <w:u w:val="none"/>
          <w:lang w:eastAsia="zh-CN"/>
        </w:rPr>
        <w:t>下水前调试</w:t>
      </w:r>
      <w:bookmarkEnd w:id="71"/>
      <w:bookmarkEnd w:id="72"/>
      <w:bookmarkEnd w:id="73"/>
    </w:p>
    <w:p>
      <w:pPr>
        <w:ind w:firstLine="420" w:firstLineChars="200"/>
        <w:rPr>
          <w:rStyle w:val="31"/>
          <w:rFonts w:hint="eastAsia" w:ascii="楷体" w:hAnsi="楷体" w:eastAsia="楷体"/>
          <w:color w:val="000000"/>
          <w:u w:val="none"/>
          <w:lang w:val="en-US" w:eastAsia="zh-CN"/>
        </w:rPr>
      </w:pPr>
      <w:r>
        <w:rPr>
          <w:rStyle w:val="31"/>
          <w:rFonts w:hint="eastAsia" w:ascii="楷体" w:hAnsi="楷体" w:eastAsia="楷体"/>
          <w:color w:val="000000"/>
          <w:u w:val="none"/>
          <w:lang w:val="en-US" w:eastAsia="zh-CN"/>
        </w:rPr>
        <w:t>四线制：1号</w:t>
      </w:r>
      <w:r>
        <w:rPr>
          <w:rStyle w:val="31"/>
          <w:rFonts w:hint="eastAsia" w:ascii="楷体" w:hAnsi="楷体" w:eastAsia="楷体"/>
          <w:color w:val="000000"/>
          <w:u w:val="none"/>
          <w:lang w:eastAsia="zh-CN"/>
        </w:rPr>
        <w:t>潜水员戴好潜水头盔，自己讲话并顺时针调节</w:t>
      </w:r>
      <w:r>
        <w:rPr>
          <w:rStyle w:val="31"/>
          <w:rFonts w:hint="eastAsia" w:ascii="楷体" w:hAnsi="楷体" w:eastAsia="楷体"/>
          <w:color w:val="000000"/>
          <w:u w:val="none"/>
          <w:lang w:val="en-US" w:eastAsia="zh-CN"/>
        </w:rPr>
        <w:t>DIVER1的MIC VOL和EAR VOL电位器，直至从耳机中听到自己话音的合适音量。当EAR VOL开启过大时，通讯器会产生啸叫声，这是由于头盔中的耳机发出的声音被话筒拾音后产生的自击现象，属于正常现象，将EAR VOL调小即可。2号潜水员做相同的调试，直到两名潜水员互相听到对方合适的话音。两名潜水员继续讲话，潜水照料员调节SPEAKER VOL电位器，将面板上的扬声器音量调至合适的音量。潜水照料员按下PUSH TO TALK键并讲话，同时调节面板右侧MIC VOL电位器，直至潜水员听到合适的音量。</w:t>
      </w:r>
    </w:p>
    <w:p>
      <w:pPr>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二线制：两名潜水员分别戴好头盔，按下DIVER1D 1TO2键，1号潜水员讲话，同时调节DIVER1的MIC VOL电位器和DIVER2的EAR VOL电位器，直至2号潜水员听到合适音量。按下DIVER2的2 TO 1按键，2号潜水员讲话，同时调节DIVER2的MIC VOL电位器和DIVER1的EAR VOL电位器，直至1号潜水员听到合适的音量。潜水员继续讲话，潜水照料员调节面板上的SPEAKER VOL电位器直至听到合适音量，潜水照料员按下PUSH TO TALK按键并讲话，同时调节MIC VOL电位器，直至两名潜水员听到合适音量。</w:t>
      </w:r>
    </w:p>
    <w:p>
      <w:pPr>
        <w:pStyle w:val="3"/>
        <w:keepNext/>
        <w:keepLines/>
        <w:pageBreakBefore w:val="0"/>
        <w:widowControl w:val="0"/>
        <w:kinsoku/>
        <w:wordWrap/>
        <w:overflowPunct/>
        <w:topLinePunct w:val="0"/>
        <w:autoSpaceDE/>
        <w:autoSpaceDN/>
        <w:bidi w:val="0"/>
        <w:adjustRightInd/>
        <w:snapToGrid/>
        <w:spacing w:before="0" w:after="0" w:line="413" w:lineRule="auto"/>
        <w:jc w:val="left"/>
        <w:textAlignment w:val="auto"/>
        <w:rPr>
          <w:rStyle w:val="31"/>
          <w:rFonts w:hint="eastAsia" w:ascii="楷体" w:hAnsi="楷体" w:eastAsia="楷体"/>
          <w:b w:val="0"/>
          <w:bCs w:val="0"/>
          <w:color w:val="000000"/>
          <w:sz w:val="30"/>
          <w:szCs w:val="30"/>
          <w:u w:val="none"/>
          <w:lang w:eastAsia="zh-CN"/>
        </w:rPr>
      </w:pPr>
      <w:bookmarkStart w:id="74" w:name="_Toc13317"/>
      <w:bookmarkStart w:id="75" w:name="_Toc21827"/>
      <w:bookmarkStart w:id="76" w:name="_Toc7985"/>
      <w:r>
        <w:rPr>
          <w:rStyle w:val="31"/>
          <w:rFonts w:hint="eastAsia" w:ascii="楷体" w:hAnsi="楷体" w:eastAsia="楷体"/>
          <w:b w:val="0"/>
          <w:bCs w:val="0"/>
          <w:color w:val="000000"/>
          <w:sz w:val="30"/>
          <w:szCs w:val="30"/>
          <w:u w:val="none"/>
        </w:rPr>
        <w:t>3.</w:t>
      </w:r>
      <w:r>
        <w:rPr>
          <w:rStyle w:val="31"/>
          <w:rFonts w:hint="eastAsia" w:ascii="楷体" w:hAnsi="楷体" w:eastAsia="楷体"/>
          <w:b w:val="0"/>
          <w:bCs w:val="0"/>
          <w:color w:val="000000"/>
          <w:sz w:val="30"/>
          <w:szCs w:val="30"/>
          <w:u w:val="none"/>
          <w:lang w:val="en-US" w:eastAsia="zh-CN"/>
        </w:rPr>
        <w:t>6.</w:t>
      </w:r>
      <w:r>
        <w:rPr>
          <w:rStyle w:val="31"/>
          <w:rFonts w:hint="eastAsia" w:ascii="楷体" w:hAnsi="楷体" w:eastAsia="楷体"/>
          <w:b w:val="0"/>
          <w:bCs w:val="0"/>
          <w:color w:val="000000"/>
          <w:sz w:val="30"/>
          <w:szCs w:val="30"/>
          <w:u w:val="none"/>
        </w:rPr>
        <w:t>3</w:t>
      </w:r>
      <w:r>
        <w:rPr>
          <w:rStyle w:val="31"/>
          <w:rFonts w:hint="eastAsia" w:ascii="楷体" w:hAnsi="楷体" w:eastAsia="楷体"/>
          <w:b w:val="0"/>
          <w:bCs w:val="0"/>
          <w:color w:val="000000"/>
          <w:sz w:val="30"/>
          <w:szCs w:val="30"/>
          <w:u w:val="none"/>
          <w:lang w:eastAsia="zh-CN"/>
        </w:rPr>
        <w:t>工作中的使用</w:t>
      </w:r>
      <w:bookmarkEnd w:id="74"/>
      <w:bookmarkEnd w:id="75"/>
      <w:bookmarkEnd w:id="76"/>
    </w:p>
    <w:p>
      <w:pPr>
        <w:ind w:firstLine="420" w:firstLineChars="200"/>
        <w:jc w:val="left"/>
        <w:rPr>
          <w:rStyle w:val="31"/>
          <w:rFonts w:hint="eastAsia" w:ascii="楷体" w:hAnsi="楷体" w:eastAsia="楷体"/>
          <w:color w:val="000000"/>
          <w:u w:val="none"/>
          <w:lang w:val="en-US" w:eastAsia="zh-CN"/>
        </w:rPr>
      </w:pPr>
      <w:r>
        <w:rPr>
          <w:rStyle w:val="31"/>
          <w:rFonts w:hint="eastAsia" w:ascii="楷体" w:hAnsi="楷体" w:eastAsia="楷体"/>
          <w:color w:val="000000"/>
          <w:u w:val="none"/>
          <w:lang w:val="en-US" w:eastAsia="zh-CN"/>
        </w:rPr>
        <w:t>所有准备工作完毕后，潜水员下水，两名潜水员与潜水照料员三方通话测试，保证三方话音音量合适。</w:t>
      </w:r>
    </w:p>
    <w:p>
      <w:pPr>
        <w:ind w:firstLine="420" w:firstLineChars="200"/>
        <w:jc w:val="left"/>
        <w:rPr>
          <w:rStyle w:val="31"/>
          <w:rFonts w:hint="eastAsia" w:ascii="楷体" w:hAnsi="楷体" w:eastAsia="楷体"/>
          <w:color w:val="000000"/>
          <w:u w:val="none"/>
          <w:lang w:val="en-US" w:eastAsia="zh-CN"/>
        </w:rPr>
      </w:pPr>
      <w:r>
        <w:rPr>
          <w:rStyle w:val="31"/>
          <w:rFonts w:hint="eastAsia" w:ascii="楷体" w:hAnsi="楷体" w:eastAsia="楷体"/>
          <w:color w:val="000000"/>
          <w:u w:val="none"/>
          <w:lang w:val="en-US" w:eastAsia="zh-CN"/>
        </w:rPr>
        <w:t>四线制：使用四线制连接头盔，两名潜水员为实时闭环通讯状态，潜水员即可听到自己的话音，也可听到另一名潜水员的声音。潜水照料员可以同时监听两名潜水员的通话过程。潜水照料员具有通话优先权，当潜水照料员按下PUSH TO TALK按键时，将切断两名潜水员之间的通话，并将潜水照料员的话音发送至两名潜水员。释放按键后，恢复到监听状态。</w:t>
      </w:r>
    </w:p>
    <w:p>
      <w:pPr>
        <w:ind w:firstLine="420" w:firstLineChars="200"/>
        <w:jc w:val="left"/>
        <w:rPr>
          <w:rStyle w:val="31"/>
          <w:rFonts w:hint="default" w:ascii="楷体" w:hAnsi="楷体" w:eastAsia="楷体"/>
          <w:color w:val="000000"/>
          <w:u w:val="none"/>
          <w:lang w:val="en-US" w:eastAsia="zh-CN"/>
        </w:rPr>
      </w:pPr>
      <w:r>
        <w:rPr>
          <w:rStyle w:val="31"/>
          <w:rFonts w:hint="eastAsia" w:ascii="楷体" w:hAnsi="楷体" w:eastAsia="楷体"/>
          <w:color w:val="000000"/>
          <w:u w:val="none"/>
          <w:lang w:val="en-US" w:eastAsia="zh-CN"/>
        </w:rPr>
        <w:t>二线制：使用二线制连接头盔，两名潜水员之间互相听不到对方声音，只能将自己的声音上传至通讯器。潜水照料员同时监听两名潜水员的声音。当潜水照料员按下PUSH TO TALK按键时，将切断潜水员上传话音并将潜水照料员的话音下传至两名潜水员，释放按键后恢复到监听状态。两名潜水员之间需要互相通话时，潜水照料员按下1 TO 2按键，此时，1号潜水员的话音将传送至2号潜水员和潜水照料员；按下2 TO 1按键，2号潜水员的话音将传送至1号潜水员和潜水照料员，释放按键后恢复到监听状态。</w:t>
      </w:r>
    </w:p>
    <w:p>
      <w:pPr>
        <w:ind w:firstLine="420" w:firstLineChars="200"/>
        <w:jc w:val="left"/>
        <w:rPr>
          <w:rStyle w:val="31"/>
          <w:rFonts w:hint="eastAsia" w:ascii="楷体" w:hAnsi="楷体" w:eastAsia="楷体"/>
          <w:color w:val="000000"/>
          <w:u w:val="none"/>
          <w:lang w:val="en-US" w:eastAsia="zh-CN"/>
        </w:rPr>
      </w:pPr>
      <w:r>
        <w:rPr>
          <w:rStyle w:val="31"/>
          <w:rFonts w:hint="eastAsia" w:ascii="楷体" w:hAnsi="楷体" w:eastAsia="楷体"/>
          <w:color w:val="000000"/>
          <w:u w:val="none"/>
          <w:lang w:val="en-US" w:eastAsia="zh-CN"/>
        </w:rPr>
        <w:t>如遇特殊情况，潜水照料员的话音只需要传送至其中一名潜水员时，可将另一名潜水员的POWER开关关闭，通话结束后，再打开开关恢复到监听状态（有些型号为复位开关，释放后自动复位，回复到监听状态）。</w:t>
      </w:r>
    </w:p>
    <w:p>
      <w:pPr>
        <w:ind w:firstLine="420" w:firstLineChars="200"/>
        <w:jc w:val="left"/>
        <w:rPr>
          <w:rStyle w:val="31"/>
          <w:rFonts w:hint="eastAsia" w:ascii="楷体" w:hAnsi="楷体" w:eastAsia="楷体"/>
          <w:color w:val="000000"/>
          <w:u w:val="none"/>
          <w:lang w:val="en-US" w:eastAsia="zh-CN"/>
        </w:rPr>
      </w:pPr>
      <w:r>
        <w:rPr>
          <w:rStyle w:val="31"/>
          <w:rFonts w:hint="eastAsia" w:ascii="楷体" w:hAnsi="楷体" w:eastAsia="楷体"/>
          <w:color w:val="000000"/>
          <w:u w:val="none"/>
          <w:lang w:val="en-US" w:eastAsia="zh-CN"/>
        </w:rPr>
        <w:t>MUSIC IN接口，可以接入MP3、手机等音频设备,向潜水员发送音乐，此时潜水照料员仍可监听潜水员，当按下PUSH TO TALK按键发送话音时，自动切断音乐。</w:t>
      </w:r>
    </w:p>
    <w:p>
      <w:pPr>
        <w:ind w:firstLine="420" w:firstLineChars="200"/>
        <w:jc w:val="left"/>
        <w:rPr>
          <w:rStyle w:val="31"/>
          <w:rFonts w:hint="eastAsia" w:ascii="楷体" w:hAnsi="楷体" w:eastAsia="楷体"/>
          <w:color w:val="000000"/>
          <w:u w:val="none"/>
          <w:lang w:val="en-US" w:eastAsia="zh-CN"/>
        </w:rPr>
      </w:pPr>
      <w:r>
        <w:rPr>
          <w:rStyle w:val="31"/>
          <w:rFonts w:hint="eastAsia" w:ascii="楷体" w:hAnsi="楷体" w:eastAsia="楷体"/>
          <w:color w:val="000000"/>
          <w:u w:val="none"/>
          <w:lang w:val="en-US" w:eastAsia="zh-CN"/>
        </w:rPr>
        <w:t>REC OUT接口可连接录音设备，将通话过程录音。</w:t>
      </w:r>
    </w:p>
    <w:p>
      <w:pPr>
        <w:ind w:firstLine="420" w:firstLineChars="200"/>
        <w:jc w:val="left"/>
      </w:pPr>
      <w:r>
        <w:rPr>
          <w:rStyle w:val="31"/>
          <w:rFonts w:hint="eastAsia" w:ascii="楷体" w:hAnsi="楷体" w:eastAsia="楷体"/>
          <w:color w:val="000000"/>
          <w:u w:val="none"/>
          <w:lang w:val="en-US" w:eastAsia="zh-CN"/>
        </w:rPr>
        <w:t>MICPHONE、EARPHONE及PTT接口，可接入我公司配备的专用通话手柄及耳机。</w:t>
      </w:r>
    </w:p>
    <w:p>
      <w:pPr>
        <w:pStyle w:val="3"/>
        <w:keepNext/>
        <w:keepLines/>
        <w:pageBreakBefore w:val="0"/>
        <w:widowControl w:val="0"/>
        <w:kinsoku/>
        <w:wordWrap/>
        <w:overflowPunct/>
        <w:topLinePunct w:val="0"/>
        <w:autoSpaceDE/>
        <w:autoSpaceDN/>
        <w:bidi w:val="0"/>
        <w:adjustRightInd/>
        <w:snapToGrid/>
        <w:spacing w:before="0" w:after="0" w:line="413" w:lineRule="auto"/>
        <w:jc w:val="left"/>
        <w:textAlignment w:val="auto"/>
        <w:rPr>
          <w:rStyle w:val="31"/>
          <w:rFonts w:hint="eastAsia" w:ascii="楷体" w:hAnsi="楷体" w:eastAsia="楷体"/>
          <w:b w:val="0"/>
          <w:bCs w:val="0"/>
          <w:color w:val="000000"/>
          <w:sz w:val="30"/>
          <w:szCs w:val="30"/>
          <w:u w:val="none"/>
          <w:lang w:eastAsia="zh-CN"/>
        </w:rPr>
      </w:pPr>
      <w:bookmarkStart w:id="77" w:name="_Toc2926"/>
      <w:bookmarkStart w:id="78" w:name="_Toc2396"/>
      <w:bookmarkStart w:id="79" w:name="_Toc23918"/>
      <w:r>
        <w:rPr>
          <w:rStyle w:val="31"/>
          <w:rFonts w:hint="eastAsia" w:ascii="楷体" w:hAnsi="楷体" w:eastAsia="楷体"/>
          <w:b w:val="0"/>
          <w:bCs w:val="0"/>
          <w:color w:val="000000"/>
          <w:sz w:val="30"/>
          <w:szCs w:val="30"/>
          <w:u w:val="none"/>
        </w:rPr>
        <w:t>3.</w:t>
      </w:r>
      <w:r>
        <w:rPr>
          <w:rStyle w:val="31"/>
          <w:rFonts w:hint="eastAsia" w:ascii="楷体" w:hAnsi="楷体" w:eastAsia="楷体"/>
          <w:b w:val="0"/>
          <w:bCs w:val="0"/>
          <w:color w:val="000000"/>
          <w:sz w:val="30"/>
          <w:szCs w:val="30"/>
          <w:u w:val="none"/>
          <w:lang w:val="en-US" w:eastAsia="zh-CN"/>
        </w:rPr>
        <w:t>6.</w:t>
      </w:r>
      <w:r>
        <w:rPr>
          <w:rStyle w:val="31"/>
          <w:rFonts w:hint="eastAsia" w:ascii="楷体" w:hAnsi="楷体" w:eastAsia="楷体"/>
          <w:b w:val="0"/>
          <w:bCs w:val="0"/>
          <w:color w:val="000000"/>
          <w:sz w:val="30"/>
          <w:szCs w:val="30"/>
          <w:u w:val="none"/>
        </w:rPr>
        <w:t>4</w:t>
      </w:r>
      <w:r>
        <w:rPr>
          <w:rStyle w:val="31"/>
          <w:rFonts w:hint="eastAsia" w:ascii="楷体" w:hAnsi="楷体" w:eastAsia="楷体"/>
          <w:b w:val="0"/>
          <w:bCs w:val="0"/>
          <w:color w:val="000000"/>
          <w:sz w:val="30"/>
          <w:szCs w:val="30"/>
          <w:u w:val="none"/>
          <w:lang w:eastAsia="zh-CN"/>
        </w:rPr>
        <w:t>通讯器关机</w:t>
      </w:r>
      <w:bookmarkEnd w:id="77"/>
      <w:bookmarkEnd w:id="78"/>
      <w:bookmarkEnd w:id="79"/>
    </w:p>
    <w:p>
      <w:pPr>
        <w:ind w:firstLine="420" w:firstLineChars="200"/>
        <w:rPr>
          <w:rFonts w:hint="eastAsia"/>
          <w:lang w:val="en-US" w:eastAsia="zh-CN"/>
        </w:rPr>
      </w:pPr>
      <w:r>
        <w:rPr>
          <w:rStyle w:val="31"/>
          <w:rFonts w:hint="eastAsia" w:ascii="楷体" w:hAnsi="楷体" w:eastAsia="楷体"/>
          <w:color w:val="000000"/>
          <w:szCs w:val="22"/>
          <w:u w:val="none"/>
          <w:lang w:eastAsia="zh-CN"/>
        </w:rPr>
        <w:t>通讯器使用完毕后，将所有音量电位器逆时针调至最小，依次关闭</w:t>
      </w:r>
      <w:r>
        <w:rPr>
          <w:rStyle w:val="31"/>
          <w:rFonts w:hint="eastAsia" w:ascii="楷体" w:hAnsi="楷体" w:eastAsia="楷体"/>
          <w:color w:val="000000"/>
          <w:szCs w:val="22"/>
          <w:u w:val="none"/>
          <w:lang w:val="en-US" w:eastAsia="zh-CN"/>
        </w:rPr>
        <w:t>DIVER1的POWER开关、DIVER2的POWER开关、SPEAKER开关、POWER开关。</w:t>
      </w:r>
    </w:p>
    <w:p>
      <w:pPr>
        <w:rPr>
          <w:rFonts w:hint="eastAsia"/>
          <w:lang w:val="en-US" w:eastAsia="zh-CN"/>
        </w:rPr>
      </w:pPr>
    </w:p>
    <w:p>
      <w:pPr>
        <w:pStyle w:val="3"/>
        <w:jc w:val="left"/>
        <w:rPr>
          <w:rStyle w:val="31"/>
          <w:rFonts w:hint="eastAsia" w:ascii="楷体" w:hAnsi="楷体" w:eastAsia="楷体"/>
          <w:b w:val="0"/>
          <w:bCs w:val="0"/>
          <w:color w:val="000000"/>
          <w:sz w:val="32"/>
          <w:szCs w:val="32"/>
          <w:u w:val="none"/>
          <w:lang w:val="en-US" w:eastAsia="zh-CN"/>
        </w:rPr>
      </w:pPr>
      <w:bookmarkStart w:id="80" w:name="_Toc28406"/>
      <w:bookmarkStart w:id="81" w:name="_Toc21195"/>
      <w:r>
        <w:rPr>
          <w:rStyle w:val="31"/>
          <w:rFonts w:hint="eastAsia" w:ascii="楷体" w:hAnsi="楷体" w:eastAsia="楷体"/>
          <w:b w:val="0"/>
          <w:bCs w:val="0"/>
          <w:color w:val="000000"/>
          <w:sz w:val="32"/>
          <w:szCs w:val="32"/>
          <w:u w:val="none"/>
          <w:lang w:val="en-US" w:eastAsia="zh-CN"/>
        </w:rPr>
        <w:t>3.7高低压报警装置的使用</w:t>
      </w:r>
      <w:bookmarkEnd w:id="80"/>
      <w:bookmarkEnd w:id="81"/>
    </w:p>
    <w:p>
      <w:pPr>
        <w:ind w:firstLine="420" w:firstLineChars="20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开启ALARM开关，报警器开机。在脐带管没有压力时，开启ALARM开关，低压报警启动报警是正常现象，当脐带管压力正常后，报警自动解除。报警压力出厂默认设置为：脐带压力低于0.5Mpa低压报警开启，压力回升到0.6Mpa报警取消；脐带压力高于2.0Mpa高压报警开启，压力回落到1.9Mpa报警取消。HT-9413潜水员供气控制系统采用了隆旅电子的YL-814E数显压力报警器，后附详细说明。建议保持出厂默认设置。</w:t>
      </w:r>
    </w:p>
    <w:p>
      <w:pPr>
        <w:pStyle w:val="3"/>
        <w:jc w:val="left"/>
        <w:rPr>
          <w:rStyle w:val="31"/>
          <w:rFonts w:hint="eastAsia" w:ascii="楷体" w:hAnsi="楷体" w:eastAsia="楷体"/>
          <w:b w:val="0"/>
          <w:bCs w:val="0"/>
          <w:color w:val="000000"/>
          <w:sz w:val="32"/>
          <w:szCs w:val="32"/>
          <w:u w:val="none"/>
          <w:lang w:val="en-US" w:eastAsia="zh-CN"/>
        </w:rPr>
      </w:pPr>
      <w:bookmarkStart w:id="82" w:name="_Toc19704"/>
      <w:bookmarkStart w:id="83" w:name="_Toc6245"/>
      <w:r>
        <w:rPr>
          <w:rStyle w:val="31"/>
          <w:rFonts w:hint="eastAsia" w:ascii="楷体" w:hAnsi="楷体" w:eastAsia="楷体"/>
          <w:b w:val="0"/>
          <w:bCs w:val="0"/>
          <w:color w:val="000000"/>
          <w:sz w:val="32"/>
          <w:szCs w:val="32"/>
          <w:u w:val="none"/>
          <w:lang w:val="en-US" w:eastAsia="zh-CN"/>
        </w:rPr>
        <w:t>3.8调压器加热装置的使用</w:t>
      </w:r>
      <w:bookmarkEnd w:id="82"/>
      <w:bookmarkEnd w:id="83"/>
    </w:p>
    <w:p>
      <w:pPr>
        <w:ind w:firstLine="420" w:firstLineChars="200"/>
        <w:rPr>
          <w:rStyle w:val="31"/>
          <w:rFonts w:hint="default"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供气控制箱接入AC220V后，打开HEATING开关，调压器加热功能打开，加热装置自带温控系统，加热到设置温度后自动停止加热。</w:t>
      </w:r>
    </w:p>
    <w:p>
      <w:pPr>
        <w:rPr>
          <w:rStyle w:val="31"/>
          <w:rFonts w:hint="default" w:ascii="楷体" w:hAnsi="楷体" w:eastAsia="楷体"/>
          <w:color w:val="000000"/>
          <w:u w:val="none"/>
          <w:lang w:val="en-US" w:eastAsia="zh-CN"/>
        </w:rPr>
      </w:pPr>
    </w:p>
    <w:p>
      <w:pPr>
        <w:jc w:val="center"/>
        <w:rPr>
          <w:rStyle w:val="31"/>
          <w:rFonts w:hint="eastAsia" w:ascii="楷体" w:hAnsi="楷体" w:eastAsia="楷体" w:cs="Times New Roman"/>
          <w:b/>
          <w:bCs w:val="0"/>
          <w:color w:val="000000"/>
          <w:kern w:val="2"/>
          <w:sz w:val="21"/>
          <w:szCs w:val="22"/>
          <w:lang w:val="en-US" w:eastAsia="zh-CN" w:bidi="ar-SA"/>
        </w:rPr>
      </w:pPr>
    </w:p>
    <w:p>
      <w:pPr>
        <w:pStyle w:val="3"/>
        <w:numPr>
          <w:ilvl w:val="0"/>
          <w:numId w:val="1"/>
        </w:numPr>
        <w:jc w:val="center"/>
        <w:outlineLvl w:val="0"/>
        <w:rPr>
          <w:rStyle w:val="31"/>
          <w:rFonts w:hint="eastAsia" w:ascii="楷体" w:hAnsi="楷体" w:eastAsia="楷体"/>
          <w:bCs w:val="0"/>
          <w:color w:val="000000"/>
          <w:sz w:val="32"/>
          <w:szCs w:val="32"/>
          <w:u w:val="none"/>
          <w:lang w:val="en-US" w:eastAsia="zh-CN"/>
        </w:rPr>
      </w:pPr>
      <w:bookmarkStart w:id="84" w:name="_Toc2322"/>
      <w:bookmarkStart w:id="85" w:name="_Toc29874"/>
      <w:r>
        <w:rPr>
          <w:rStyle w:val="31"/>
          <w:rFonts w:hint="eastAsia" w:ascii="楷体" w:hAnsi="楷体" w:eastAsia="楷体"/>
          <w:bCs w:val="0"/>
          <w:color w:val="000000"/>
          <w:sz w:val="32"/>
          <w:szCs w:val="32"/>
          <w:u w:val="none"/>
          <w:lang w:val="en-US" w:eastAsia="zh-CN"/>
        </w:rPr>
        <w:t>供气控制箱使用后的收纳与保养</w:t>
      </w:r>
      <w:bookmarkEnd w:id="84"/>
      <w:bookmarkEnd w:id="85"/>
    </w:p>
    <w:p>
      <w:pPr>
        <w:pStyle w:val="3"/>
        <w:jc w:val="left"/>
        <w:rPr>
          <w:rStyle w:val="31"/>
          <w:rFonts w:hint="eastAsia" w:ascii="楷体" w:hAnsi="楷体" w:eastAsia="楷体"/>
          <w:b w:val="0"/>
          <w:bCs w:val="0"/>
          <w:color w:val="000000"/>
          <w:sz w:val="32"/>
          <w:szCs w:val="32"/>
          <w:u w:val="none"/>
          <w:lang w:val="en-US" w:eastAsia="zh-CN"/>
        </w:rPr>
      </w:pPr>
      <w:bookmarkStart w:id="86" w:name="_Toc17049"/>
      <w:bookmarkStart w:id="87" w:name="_Toc15852"/>
      <w:r>
        <w:rPr>
          <w:rStyle w:val="31"/>
          <w:rFonts w:hint="eastAsia" w:ascii="楷体" w:hAnsi="楷体" w:eastAsia="楷体"/>
          <w:b w:val="0"/>
          <w:bCs w:val="0"/>
          <w:color w:val="000000"/>
          <w:sz w:val="32"/>
          <w:szCs w:val="32"/>
          <w:u w:val="none"/>
          <w:lang w:val="en-US" w:eastAsia="zh-CN"/>
        </w:rPr>
        <w:t>4.1供气控制箱使用后的设备拆解及收纳</w:t>
      </w:r>
      <w:bookmarkEnd w:id="86"/>
      <w:bookmarkEnd w:id="87"/>
    </w:p>
    <w:p>
      <w:pPr>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设备使用完毕后，将高压气瓶瓶头阀阀门关闭，通过YOKE接口上的放气旋钮将管路中的高压气体排出，再将高压管与气瓶分离。按顺序将低压输入气管、脐带管从供气控制箱上分离。并将供气控制箱的2个球阀和2个针阀调至关闭位置。调压阀逆时针旋转至放松状态，此时调压阀处于关闭状态。将选择阀尾部旋转至指向黄色无效区域，选择阀此时处于关闭状态。将通讯器POWER开关关闭，加热器HEATING开关关闭，报警器ALARM开关关闭，将YOKE高压气管接头放置妥当后，关闭供气控制箱上盖。</w:t>
      </w:r>
    </w:p>
    <w:p>
      <w:pPr>
        <w:pStyle w:val="3"/>
        <w:jc w:val="left"/>
        <w:rPr>
          <w:rStyle w:val="31"/>
          <w:rFonts w:hint="eastAsia" w:ascii="楷体" w:hAnsi="楷体" w:eastAsia="楷体"/>
          <w:b w:val="0"/>
          <w:bCs w:val="0"/>
          <w:color w:val="000000"/>
          <w:sz w:val="32"/>
          <w:szCs w:val="32"/>
          <w:u w:val="none"/>
          <w:lang w:val="en-US" w:eastAsia="zh-CN"/>
        </w:rPr>
      </w:pPr>
      <w:bookmarkStart w:id="88" w:name="_Toc15347"/>
      <w:bookmarkStart w:id="89" w:name="_Toc22414"/>
      <w:r>
        <w:rPr>
          <w:rStyle w:val="31"/>
          <w:rFonts w:hint="eastAsia" w:ascii="楷体" w:hAnsi="楷体" w:eastAsia="楷体"/>
          <w:b w:val="0"/>
          <w:bCs w:val="0"/>
          <w:color w:val="000000"/>
          <w:sz w:val="32"/>
          <w:szCs w:val="32"/>
          <w:u w:val="none"/>
          <w:lang w:val="en-US" w:eastAsia="zh-CN"/>
        </w:rPr>
        <w:t>4.2供气控制箱的保养</w:t>
      </w:r>
      <w:bookmarkEnd w:id="88"/>
      <w:bookmarkEnd w:id="89"/>
    </w:p>
    <w:p>
      <w:pPr>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供气控制箱需配有专职人员操作，以确保使用安全。供气控制箱使用完毕，要擦拭干净，以防锈蚀。供气控制箱在移动或使用中要避免碰撞和剧烈震动，以免损坏仪表等比较精密的零部件。各阀门手轮启闭时用力适当，在手轮关闭和开启到最大位置时避免用力太大以致造成阀芯和其他损伤。箱体内调压阀自带的空气过滤器滤芯需每年保养或更换。控制面板平时要存放在干燥的室内，并严禁同油脂和有毒、腐蚀及刺激性物质接触。压力表、水深表应按国家计量检验规定进行检测校准。供气控制箱每次使用都应填写使用记录，包括使用日期、时长等信息，为维护保养提供可靠使用数据。通讯器长期不使用，每个月要充放电一次，以免电池损坏。</w:t>
      </w:r>
    </w:p>
    <w:p>
      <w:pPr>
        <w:ind w:firstLine="420" w:firstLineChars="200"/>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t>供气控制箱需要定期返厂做保养及校准维护，也可委托相关权威机构校验。</w:t>
      </w: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ind w:firstLine="420" w:firstLineChars="200"/>
        <w:rPr>
          <w:rStyle w:val="31"/>
          <w:rFonts w:hint="eastAsia" w:ascii="楷体" w:hAnsi="楷体" w:eastAsia="楷体"/>
          <w:color w:val="000000"/>
          <w:szCs w:val="22"/>
          <w:u w:val="none"/>
          <w:lang w:val="en-US" w:eastAsia="zh-CN"/>
        </w:rPr>
      </w:pPr>
    </w:p>
    <w:p>
      <w:pPr>
        <w:pStyle w:val="3"/>
        <w:numPr>
          <w:ilvl w:val="0"/>
          <w:numId w:val="1"/>
        </w:numPr>
        <w:jc w:val="center"/>
        <w:outlineLvl w:val="0"/>
        <w:rPr>
          <w:rStyle w:val="31"/>
          <w:rFonts w:hint="eastAsia" w:ascii="楷体" w:hAnsi="楷体" w:eastAsia="楷体"/>
          <w:bCs w:val="0"/>
          <w:color w:val="000000"/>
          <w:sz w:val="32"/>
          <w:szCs w:val="32"/>
          <w:u w:val="none"/>
          <w:lang w:val="en-US" w:eastAsia="zh-CN"/>
        </w:rPr>
      </w:pPr>
      <w:bookmarkStart w:id="90" w:name="_Toc20419"/>
      <w:bookmarkStart w:id="91" w:name="_Toc15273"/>
      <w:r>
        <w:rPr>
          <w:rStyle w:val="31"/>
          <w:rFonts w:hint="eastAsia" w:ascii="楷体" w:hAnsi="楷体" w:eastAsia="楷体"/>
          <w:bCs w:val="0"/>
          <w:color w:val="000000"/>
          <w:sz w:val="32"/>
          <w:szCs w:val="32"/>
          <w:u w:val="none"/>
          <w:lang w:val="en-US" w:eastAsia="zh-CN"/>
        </w:rPr>
        <w:t>供气控制箱部件相关参数</w:t>
      </w:r>
      <w:bookmarkEnd w:id="90"/>
      <w:bookmarkEnd w:id="91"/>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8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834" w:type="dxa"/>
            <w:shd w:val="clear" w:color="auto" w:fill="4BACC6" w:themeFill="accent5"/>
            <w:vAlign w:val="center"/>
          </w:tcPr>
          <w:p>
            <w:pPr>
              <w:jc w:val="center"/>
              <w:rPr>
                <w:rFonts w:hint="eastAsia"/>
                <w:b/>
                <w:bCs/>
                <w:vertAlign w:val="baseline"/>
                <w:lang w:val="en-US" w:eastAsia="zh-CN"/>
              </w:rPr>
            </w:pPr>
            <w:r>
              <w:rPr>
                <w:rFonts w:hint="eastAsia"/>
                <w:b/>
                <w:bCs/>
                <w:vertAlign w:val="baseline"/>
                <w:lang w:val="en-US" w:eastAsia="zh-CN"/>
              </w:rPr>
              <w:t>名  称</w:t>
            </w:r>
          </w:p>
        </w:tc>
        <w:tc>
          <w:tcPr>
            <w:tcW w:w="8054" w:type="dxa"/>
            <w:shd w:val="clear" w:color="auto" w:fill="4BACC6" w:themeFill="accent5"/>
            <w:vAlign w:val="center"/>
          </w:tcPr>
          <w:p>
            <w:pPr>
              <w:jc w:val="center"/>
              <w:rPr>
                <w:rFonts w:hint="eastAsia"/>
                <w:b/>
                <w:bCs/>
                <w:vertAlign w:val="baseline"/>
                <w:lang w:val="en-US" w:eastAsia="zh-CN"/>
              </w:rPr>
            </w:pPr>
            <w:r>
              <w:rPr>
                <w:rFonts w:hint="eastAsia"/>
                <w:b/>
                <w:bCs/>
                <w:vertAlign w:val="baseline"/>
                <w:lang w:val="en-US" w:eastAsia="zh-CN"/>
              </w:rPr>
              <w:t>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default"/>
                <w:vertAlign w:val="baseline"/>
                <w:lang w:val="en-US" w:eastAsia="zh-CN"/>
              </w:rPr>
            </w:pPr>
            <w:r>
              <w:rPr>
                <w:rFonts w:hint="eastAsia"/>
                <w:vertAlign w:val="baseline"/>
                <w:lang w:val="en-US" w:eastAsia="zh-CN"/>
              </w:rPr>
              <w:t>高压气瓶夹头</w:t>
            </w:r>
          </w:p>
        </w:tc>
        <w:tc>
          <w:tcPr>
            <w:tcW w:w="8054" w:type="dxa"/>
            <w:shd w:val="clear" w:color="auto" w:fill="8DB3E2" w:themeFill="text2" w:themeFillTint="66"/>
            <w:vAlign w:val="center"/>
          </w:tcPr>
          <w:p>
            <w:pPr>
              <w:jc w:val="left"/>
              <w:rPr>
                <w:rFonts w:hint="default"/>
                <w:vertAlign w:val="baseline"/>
                <w:lang w:val="en-US" w:eastAsia="zh-CN"/>
              </w:rPr>
            </w:pPr>
            <w:r>
              <w:rPr>
                <w:rFonts w:hint="eastAsia"/>
                <w:vertAlign w:val="baseline"/>
                <w:lang w:val="en-US" w:eastAsia="zh-CN"/>
              </w:rPr>
              <w:t>YOKE标准瓶头阀接口，带放气阀，管长130cm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default"/>
                <w:vertAlign w:val="baseline"/>
                <w:lang w:val="en-US" w:eastAsia="zh-CN"/>
              </w:rPr>
            </w:pPr>
            <w:r>
              <w:rPr>
                <w:rFonts w:hint="eastAsia"/>
                <w:vertAlign w:val="baseline"/>
                <w:lang w:val="en-US" w:eastAsia="zh-CN"/>
              </w:rPr>
              <w:t>高压压力表</w:t>
            </w:r>
          </w:p>
        </w:tc>
        <w:tc>
          <w:tcPr>
            <w:tcW w:w="8054" w:type="dxa"/>
            <w:shd w:val="clear" w:color="auto" w:fill="D6E3BC" w:themeFill="accent3" w:themeFillTint="66"/>
            <w:vAlign w:val="center"/>
          </w:tcPr>
          <w:p>
            <w:pPr>
              <w:jc w:val="left"/>
              <w:rPr>
                <w:rFonts w:hint="default" w:eastAsia="宋体"/>
                <w:vertAlign w:val="baseline"/>
                <w:lang w:val="en-US" w:eastAsia="zh-CN"/>
              </w:rPr>
            </w:pPr>
            <w:r>
              <w:rPr>
                <w:rFonts w:hint="eastAsia"/>
                <w:vertAlign w:val="baseline"/>
                <w:lang w:val="en-US" w:eastAsia="zh-CN"/>
              </w:rPr>
              <w:t>60mm直径；量程：0-40MPa；精度：±2.5%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深度表</w:t>
            </w:r>
          </w:p>
        </w:tc>
        <w:tc>
          <w:tcPr>
            <w:tcW w:w="8054" w:type="dxa"/>
            <w:shd w:val="clear" w:color="auto" w:fill="8DB3E2" w:themeFill="text2" w:themeFillTint="66"/>
            <w:vAlign w:val="center"/>
          </w:tcPr>
          <w:p>
            <w:pPr>
              <w:jc w:val="left"/>
              <w:rPr>
                <w:rFonts w:hint="default"/>
                <w:vertAlign w:val="baseline"/>
                <w:lang w:val="en-US" w:eastAsia="zh-CN"/>
              </w:rPr>
            </w:pPr>
            <w:r>
              <w:rPr>
                <w:rFonts w:hint="eastAsia"/>
                <w:vertAlign w:val="baseline"/>
                <w:lang w:val="en-US" w:eastAsia="zh-CN"/>
              </w:rPr>
              <w:t>150mm直径；量程：0-100米；最小指示单位：0.5米；精度：±0.4%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脐带压力表</w:t>
            </w:r>
          </w:p>
        </w:tc>
        <w:tc>
          <w:tcPr>
            <w:tcW w:w="8054" w:type="dxa"/>
            <w:shd w:val="clear" w:color="auto" w:fill="D6E3BC" w:themeFill="accent3" w:themeFillTint="66"/>
            <w:vAlign w:val="center"/>
          </w:tcPr>
          <w:p>
            <w:pPr>
              <w:jc w:val="left"/>
              <w:rPr>
                <w:rFonts w:hint="default"/>
                <w:vertAlign w:val="baseline"/>
                <w:lang w:val="en-US" w:eastAsia="zh-CN"/>
              </w:rPr>
            </w:pPr>
            <w:r>
              <w:rPr>
                <w:rFonts w:hint="eastAsia"/>
                <w:vertAlign w:val="baseline"/>
                <w:lang w:val="en-US" w:eastAsia="zh-CN"/>
              </w:rPr>
              <w:t>60mm直径；量程：0-2.5MPa；精度：±2.5%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球阀</w:t>
            </w:r>
          </w:p>
        </w:tc>
        <w:tc>
          <w:tcPr>
            <w:tcW w:w="8054" w:type="dxa"/>
            <w:shd w:val="clear" w:color="auto" w:fill="8DB3E2" w:themeFill="text2" w:themeFillTint="66"/>
            <w:vAlign w:val="center"/>
          </w:tcPr>
          <w:p>
            <w:pPr>
              <w:jc w:val="left"/>
              <w:rPr>
                <w:rFonts w:hint="default"/>
                <w:vertAlign w:val="baseline"/>
                <w:lang w:val="en-US" w:eastAsia="zh-CN"/>
              </w:rPr>
            </w:pPr>
            <w:r>
              <w:rPr>
                <w:rFonts w:hint="eastAsia"/>
                <w:vertAlign w:val="baseline"/>
                <w:lang w:val="en-US" w:eastAsia="zh-CN"/>
              </w:rPr>
              <w:t>316L不锈钢阀体；额定压力：40MPa；工作温度：-28至180℃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调压阀</w:t>
            </w:r>
          </w:p>
        </w:tc>
        <w:tc>
          <w:tcPr>
            <w:tcW w:w="8054" w:type="dxa"/>
            <w:shd w:val="clear" w:color="auto" w:fill="D6E3BC" w:themeFill="accent3" w:themeFillTint="66"/>
            <w:vAlign w:val="center"/>
          </w:tcPr>
          <w:p>
            <w:pPr>
              <w:jc w:val="left"/>
              <w:rPr>
                <w:rFonts w:hint="eastAsia"/>
                <w:vertAlign w:val="baseline"/>
                <w:lang w:val="en-US" w:eastAsia="zh-CN"/>
              </w:rPr>
            </w:pPr>
            <w:r>
              <w:rPr>
                <w:rFonts w:hint="eastAsia"/>
                <w:vertAlign w:val="baseline"/>
                <w:lang w:val="en-US" w:eastAsia="zh-CN"/>
              </w:rPr>
              <w:t>本体材质：316L不锈钢；进口最大压力：40MPa；输出压力范围：0-2.0MPa；工作温度：-40至74℃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针阀</w:t>
            </w:r>
          </w:p>
        </w:tc>
        <w:tc>
          <w:tcPr>
            <w:tcW w:w="8054" w:type="dxa"/>
            <w:shd w:val="clear" w:color="auto" w:fill="8DB3E2" w:themeFill="text2" w:themeFillTint="66"/>
            <w:vAlign w:val="center"/>
          </w:tcPr>
          <w:p>
            <w:pPr>
              <w:jc w:val="left"/>
              <w:rPr>
                <w:rFonts w:hint="eastAsia"/>
                <w:vertAlign w:val="baseline"/>
                <w:lang w:val="en-US" w:eastAsia="zh-CN"/>
              </w:rPr>
            </w:pPr>
            <w:r>
              <w:rPr>
                <w:rFonts w:hint="eastAsia"/>
                <w:vertAlign w:val="baseline"/>
                <w:lang w:val="en-US" w:eastAsia="zh-CN"/>
              </w:rPr>
              <w:t>316L不锈钢阀体；额定压力：35MPa；工作温度：-28至220℃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选择阀</w:t>
            </w:r>
          </w:p>
        </w:tc>
        <w:tc>
          <w:tcPr>
            <w:tcW w:w="8054" w:type="dxa"/>
            <w:shd w:val="clear" w:color="auto" w:fill="D6E3BC" w:themeFill="accent3" w:themeFillTint="66"/>
            <w:vAlign w:val="center"/>
          </w:tcPr>
          <w:p>
            <w:pPr>
              <w:jc w:val="left"/>
              <w:rPr>
                <w:rFonts w:hint="eastAsia"/>
                <w:vertAlign w:val="baseline"/>
                <w:lang w:val="en-US" w:eastAsia="zh-CN"/>
              </w:rPr>
            </w:pPr>
            <w:r>
              <w:rPr>
                <w:rFonts w:hint="eastAsia"/>
                <w:vertAlign w:val="baseline"/>
                <w:lang w:val="en-US" w:eastAsia="zh-CN"/>
              </w:rPr>
              <w:t>316L不锈钢阀体； 二进一出；耐压：40MPa；工作温度：-28至180℃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单向阀</w:t>
            </w:r>
          </w:p>
        </w:tc>
        <w:tc>
          <w:tcPr>
            <w:tcW w:w="8054" w:type="dxa"/>
            <w:shd w:val="clear" w:color="auto" w:fill="8DB3E2" w:themeFill="text2" w:themeFillTint="66"/>
            <w:vAlign w:val="center"/>
          </w:tcPr>
          <w:p>
            <w:pPr>
              <w:jc w:val="left"/>
              <w:rPr>
                <w:rFonts w:hint="eastAsia"/>
                <w:vertAlign w:val="baseline"/>
                <w:lang w:val="en-US" w:eastAsia="zh-CN"/>
              </w:rPr>
            </w:pPr>
            <w:r>
              <w:rPr>
                <w:rFonts w:hint="eastAsia"/>
                <w:vertAlign w:val="baseline"/>
                <w:lang w:val="en-US" w:eastAsia="zh-CN"/>
              </w:rPr>
              <w:t>316L不锈钢阀体；额定压力：40MPa；工作温度：-28至180℃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比例卸荷阀</w:t>
            </w:r>
          </w:p>
        </w:tc>
        <w:tc>
          <w:tcPr>
            <w:tcW w:w="8054" w:type="dxa"/>
            <w:shd w:val="clear" w:color="auto" w:fill="D6E3BC" w:themeFill="accent3" w:themeFillTint="66"/>
            <w:vAlign w:val="center"/>
          </w:tcPr>
          <w:p>
            <w:pPr>
              <w:jc w:val="left"/>
              <w:rPr>
                <w:rFonts w:hint="eastAsia"/>
                <w:vertAlign w:val="baseline"/>
                <w:lang w:val="en-US" w:eastAsia="zh-CN"/>
              </w:rPr>
            </w:pPr>
            <w:r>
              <w:rPr>
                <w:rFonts w:hint="eastAsia"/>
                <w:vertAlign w:val="baseline"/>
                <w:lang w:val="en-US" w:eastAsia="zh-CN"/>
              </w:rPr>
              <w:t>316L不锈钢阀体；设定泄压压力：2.2MPa；当脐带压力达到设定压力时安全泄压阀打开，当脐带压力低降低至设定压力值以下阀门关闭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低压输入接口</w:t>
            </w:r>
          </w:p>
        </w:tc>
        <w:tc>
          <w:tcPr>
            <w:tcW w:w="8054" w:type="dxa"/>
            <w:shd w:val="clear" w:color="auto" w:fill="8DB3E2" w:themeFill="text2" w:themeFillTint="66"/>
            <w:vAlign w:val="center"/>
          </w:tcPr>
          <w:p>
            <w:pPr>
              <w:jc w:val="left"/>
              <w:rPr>
                <w:rFonts w:hint="default"/>
                <w:vertAlign w:val="baseline"/>
                <w:lang w:val="en-US" w:eastAsia="zh-CN"/>
              </w:rPr>
            </w:pPr>
            <w:r>
              <w:rPr>
                <w:rFonts w:hint="eastAsia"/>
                <w:vertAlign w:val="baseline"/>
                <w:lang w:val="en-US" w:eastAsia="zh-CN"/>
              </w:rPr>
              <w:t>316L不锈钢本体，外丝9/16*18，74°内锥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主供气输出接口</w:t>
            </w:r>
          </w:p>
        </w:tc>
        <w:tc>
          <w:tcPr>
            <w:tcW w:w="8054" w:type="dxa"/>
            <w:shd w:val="clear" w:color="auto" w:fill="D6E3BC" w:themeFill="accent3" w:themeFillTint="66"/>
            <w:vAlign w:val="center"/>
          </w:tcPr>
          <w:p>
            <w:pPr>
              <w:jc w:val="left"/>
              <w:rPr>
                <w:rFonts w:hint="default"/>
                <w:vertAlign w:val="baseline"/>
                <w:lang w:val="en-US" w:eastAsia="zh-CN"/>
              </w:rPr>
            </w:pPr>
            <w:r>
              <w:rPr>
                <w:rFonts w:hint="eastAsia"/>
                <w:vertAlign w:val="baseline"/>
                <w:lang w:val="en-US" w:eastAsia="zh-CN"/>
              </w:rPr>
              <w:t>316L不锈钢本体，外丝9/16*18，74°内锥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测深管接口</w:t>
            </w:r>
          </w:p>
        </w:tc>
        <w:tc>
          <w:tcPr>
            <w:tcW w:w="8054" w:type="dxa"/>
            <w:shd w:val="clear" w:color="auto" w:fill="8DB3E2" w:themeFill="text2" w:themeFillTint="66"/>
            <w:vAlign w:val="center"/>
          </w:tcPr>
          <w:p>
            <w:pPr>
              <w:jc w:val="left"/>
              <w:rPr>
                <w:rFonts w:hint="default"/>
                <w:vertAlign w:val="baseline"/>
                <w:lang w:val="en-US" w:eastAsia="zh-CN"/>
              </w:rPr>
            </w:pPr>
            <w:r>
              <w:rPr>
                <w:rFonts w:hint="eastAsia"/>
                <w:vertAlign w:val="baseline"/>
                <w:lang w:val="en-US" w:eastAsia="zh-CN"/>
              </w:rPr>
              <w:t>316L不锈钢本体，外丝7/16*20，74°外锥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通讯器</w:t>
            </w:r>
          </w:p>
        </w:tc>
        <w:tc>
          <w:tcPr>
            <w:tcW w:w="8054" w:type="dxa"/>
            <w:shd w:val="clear" w:color="auto" w:fill="D6E3BC" w:themeFill="accent3" w:themeFillTint="66"/>
            <w:vAlign w:val="center"/>
          </w:tcPr>
          <w:p>
            <w:pPr>
              <w:jc w:val="left"/>
              <w:rPr>
                <w:rFonts w:hint="default"/>
                <w:vertAlign w:val="baseline"/>
                <w:lang w:val="en-US" w:eastAsia="zh-CN"/>
              </w:rPr>
            </w:pPr>
            <w:r>
              <w:rPr>
                <w:rFonts w:hint="eastAsia"/>
                <w:vertAlign w:val="baseline"/>
                <w:lang w:val="en-US" w:eastAsia="zh-CN"/>
              </w:rPr>
              <w:t>HT-9051D型通讯器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高低压报警器</w:t>
            </w:r>
          </w:p>
        </w:tc>
        <w:tc>
          <w:tcPr>
            <w:tcW w:w="8054" w:type="dxa"/>
            <w:shd w:val="clear" w:color="auto" w:fill="8DB3E2" w:themeFill="text2" w:themeFillTint="66"/>
            <w:vAlign w:val="center"/>
          </w:tcPr>
          <w:p>
            <w:pPr>
              <w:jc w:val="left"/>
              <w:rPr>
                <w:rFonts w:hint="eastAsia"/>
                <w:vertAlign w:val="baseline"/>
                <w:lang w:val="en-US" w:eastAsia="zh-CN"/>
              </w:rPr>
            </w:pPr>
            <w:r>
              <w:rPr>
                <w:rFonts w:hint="eastAsia"/>
                <w:vertAlign w:val="baseline"/>
                <w:lang w:val="en-US" w:eastAsia="zh-CN"/>
              </w:rPr>
              <w:t>隆旅</w:t>
            </w:r>
            <w:r>
              <w:rPr>
                <w:rStyle w:val="31"/>
                <w:rFonts w:hint="eastAsia" w:ascii="楷体" w:hAnsi="楷体" w:eastAsia="楷体"/>
                <w:color w:val="000000"/>
                <w:szCs w:val="22"/>
                <w:u w:val="none"/>
                <w:lang w:val="en-US" w:eastAsia="zh-CN"/>
              </w:rPr>
              <w:t>YL-814E</w:t>
            </w:r>
            <w:r>
              <w:rPr>
                <w:rFonts w:hint="eastAsia"/>
                <w:vertAlign w:val="baseline"/>
                <w:lang w:val="en-US" w:eastAsia="zh-CN"/>
              </w:rPr>
              <w:t>数显压力报警器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内部管路</w:t>
            </w:r>
          </w:p>
        </w:tc>
        <w:tc>
          <w:tcPr>
            <w:tcW w:w="8054" w:type="dxa"/>
            <w:shd w:val="clear" w:color="auto" w:fill="D6E3BC" w:themeFill="accent3" w:themeFillTint="66"/>
            <w:vAlign w:val="center"/>
          </w:tcPr>
          <w:p>
            <w:pPr>
              <w:jc w:val="left"/>
              <w:rPr>
                <w:rFonts w:hint="eastAsia"/>
                <w:vertAlign w:val="baseline"/>
                <w:lang w:val="en-US" w:eastAsia="zh-CN"/>
              </w:rPr>
            </w:pPr>
            <w:r>
              <w:rPr>
                <w:rFonts w:hint="eastAsia"/>
                <w:vertAlign w:val="baseline"/>
                <w:lang w:val="en-US" w:eastAsia="zh-CN"/>
              </w:rPr>
              <w:t>316L不锈钢管路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内部管件</w:t>
            </w:r>
          </w:p>
        </w:tc>
        <w:tc>
          <w:tcPr>
            <w:tcW w:w="8054" w:type="dxa"/>
            <w:shd w:val="clear" w:color="auto" w:fill="8DB3E2" w:themeFill="text2" w:themeFillTint="66"/>
            <w:vAlign w:val="center"/>
          </w:tcPr>
          <w:p>
            <w:pPr>
              <w:jc w:val="left"/>
              <w:rPr>
                <w:rFonts w:hint="default"/>
                <w:vertAlign w:val="baseline"/>
                <w:lang w:val="en-US" w:eastAsia="zh-CN"/>
              </w:rPr>
            </w:pPr>
            <w:r>
              <w:rPr>
                <w:rFonts w:hint="eastAsia"/>
                <w:vertAlign w:val="baseline"/>
                <w:lang w:val="en-US" w:eastAsia="zh-CN"/>
              </w:rPr>
              <w:t>316不锈钢本体；最大耐压：40MPa；工作温度：-40至232℃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D6E3BC" w:themeFill="accent3" w:themeFillTint="66"/>
            <w:vAlign w:val="center"/>
          </w:tcPr>
          <w:p>
            <w:pPr>
              <w:jc w:val="center"/>
              <w:rPr>
                <w:rFonts w:hint="eastAsia"/>
                <w:vertAlign w:val="baseline"/>
                <w:lang w:val="en-US" w:eastAsia="zh-CN"/>
              </w:rPr>
            </w:pPr>
            <w:r>
              <w:rPr>
                <w:rFonts w:hint="eastAsia"/>
                <w:vertAlign w:val="baseline"/>
                <w:lang w:val="en-US" w:eastAsia="zh-CN"/>
              </w:rPr>
              <w:t>重量</w:t>
            </w:r>
          </w:p>
        </w:tc>
        <w:tc>
          <w:tcPr>
            <w:tcW w:w="8054" w:type="dxa"/>
            <w:shd w:val="clear" w:color="auto" w:fill="D6E3BC" w:themeFill="accent3" w:themeFillTint="66"/>
            <w:vAlign w:val="center"/>
          </w:tcPr>
          <w:p>
            <w:pPr>
              <w:jc w:val="left"/>
              <w:rPr>
                <w:rFonts w:hint="default"/>
                <w:vertAlign w:val="baseline"/>
                <w:lang w:val="en-US" w:eastAsia="zh-CN"/>
              </w:rPr>
            </w:pPr>
            <w:r>
              <w:rPr>
                <w:rFonts w:hint="eastAsia"/>
                <w:vertAlign w:val="baseline"/>
                <w:lang w:val="en-US" w:eastAsia="zh-CN"/>
              </w:rPr>
              <w:t>净重27.5kg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34" w:type="dxa"/>
            <w:shd w:val="clear" w:color="auto" w:fill="8DB3E2" w:themeFill="text2" w:themeFillTint="66"/>
            <w:vAlign w:val="center"/>
          </w:tcPr>
          <w:p>
            <w:pPr>
              <w:jc w:val="center"/>
              <w:rPr>
                <w:rFonts w:hint="eastAsia"/>
                <w:vertAlign w:val="baseline"/>
                <w:lang w:val="en-US" w:eastAsia="zh-CN"/>
              </w:rPr>
            </w:pPr>
            <w:r>
              <w:rPr>
                <w:rFonts w:hint="eastAsia"/>
                <w:vertAlign w:val="baseline"/>
                <w:lang w:val="en-US" w:eastAsia="zh-CN"/>
              </w:rPr>
              <w:t>外形尺寸</w:t>
            </w:r>
          </w:p>
        </w:tc>
        <w:tc>
          <w:tcPr>
            <w:tcW w:w="8054" w:type="dxa"/>
            <w:shd w:val="clear" w:color="auto" w:fill="8DB3E2" w:themeFill="text2" w:themeFillTint="66"/>
            <w:vAlign w:val="center"/>
          </w:tcPr>
          <w:p>
            <w:pPr>
              <w:jc w:val="left"/>
              <w:rPr>
                <w:rFonts w:hint="default"/>
                <w:vertAlign w:val="baseline"/>
                <w:lang w:val="en-US" w:eastAsia="zh-CN"/>
              </w:rPr>
            </w:pPr>
            <w:r>
              <w:rPr>
                <w:rFonts w:hint="eastAsia"/>
                <w:vertAlign w:val="baseline"/>
                <w:lang w:val="en-US" w:eastAsia="zh-CN"/>
              </w:rPr>
              <w:t>79.5*51.8*31cm</w:t>
            </w:r>
          </w:p>
        </w:tc>
      </w:tr>
    </w:tbl>
    <w:p>
      <w:pPr>
        <w:rPr>
          <w:rFonts w:hint="eastAsia"/>
          <w:lang w:val="en-US" w:eastAsia="zh-CN"/>
        </w:rPr>
      </w:pPr>
    </w:p>
    <w:p>
      <w:pPr>
        <w:jc w:val="center"/>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br w:type="page"/>
      </w:r>
      <w:r>
        <w:rPr>
          <w:rStyle w:val="31"/>
          <w:rFonts w:hint="eastAsia" w:ascii="楷体" w:hAnsi="楷体" w:eastAsia="楷体"/>
          <w:color w:val="000000"/>
          <w:szCs w:val="22"/>
          <w:u w:val="none"/>
          <w:lang w:val="en-US" w:eastAsia="zh-CN"/>
        </w:rPr>
        <w:drawing>
          <wp:inline distT="0" distB="0" distL="114300" distR="114300">
            <wp:extent cx="8914765" cy="5808345"/>
            <wp:effectExtent l="0" t="0" r="1905" b="63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1"/>
                    <a:stretch>
                      <a:fillRect/>
                    </a:stretch>
                  </pic:blipFill>
                  <pic:spPr>
                    <a:xfrm rot="16200000">
                      <a:off x="0" y="0"/>
                      <a:ext cx="8914765" cy="5808345"/>
                    </a:xfrm>
                    <a:prstGeom prst="rect">
                      <a:avLst/>
                    </a:prstGeom>
                  </pic:spPr>
                </pic:pic>
              </a:graphicData>
            </a:graphic>
          </wp:inline>
        </w:drawing>
      </w:r>
    </w:p>
    <w:p>
      <w:pPr>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br w:type="page"/>
      </w:r>
    </w:p>
    <w:p>
      <w:pPr>
        <w:rPr>
          <w:rStyle w:val="31"/>
          <w:rFonts w:hint="eastAsia" w:ascii="楷体" w:hAnsi="楷体" w:eastAsia="楷体"/>
          <w:color w:val="000000"/>
          <w:szCs w:val="22"/>
          <w:u w:val="none"/>
          <w:lang w:val="en-US" w:eastAsia="zh-CN"/>
        </w:rPr>
      </w:pPr>
      <w:r>
        <w:rPr>
          <w:rStyle w:val="31"/>
          <w:rFonts w:hint="eastAsia" w:ascii="楷体" w:hAnsi="楷体" w:eastAsia="楷体"/>
          <w:color w:val="000000"/>
          <w:szCs w:val="22"/>
          <w:u w:val="none"/>
          <w:lang w:val="en-US" w:eastAsia="zh-CN"/>
        </w:rPr>
        <w:drawing>
          <wp:inline distT="0" distB="0" distL="114300" distR="114300">
            <wp:extent cx="5810885" cy="8930640"/>
            <wp:effectExtent l="0" t="0" r="18415" b="381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2"/>
                    <a:stretch>
                      <a:fillRect/>
                    </a:stretch>
                  </pic:blipFill>
                  <pic:spPr>
                    <a:xfrm>
                      <a:off x="0" y="0"/>
                      <a:ext cx="5810885" cy="8930640"/>
                    </a:xfrm>
                    <a:prstGeom prst="rect">
                      <a:avLst/>
                    </a:prstGeom>
                  </pic:spPr>
                </pic:pic>
              </a:graphicData>
            </a:graphic>
          </wp:inline>
        </w:drawing>
      </w:r>
    </w:p>
    <w:p>
      <w:pPr>
        <w:rPr>
          <w:rStyle w:val="31"/>
          <w:rFonts w:hint="eastAsia" w:ascii="楷体" w:hAnsi="楷体" w:eastAsia="楷体"/>
          <w:color w:val="000000"/>
          <w:szCs w:val="22"/>
          <w:u w:val="none"/>
          <w:lang w:val="en-US" w:eastAsia="zh-CN"/>
        </w:rPr>
      </w:pPr>
    </w:p>
    <w:p>
      <w:pPr>
        <w:ind w:firstLine="420" w:firstLineChars="200"/>
        <w:rPr>
          <w:rStyle w:val="31"/>
          <w:rFonts w:hint="default" w:ascii="楷体" w:hAnsi="楷体" w:eastAsia="楷体"/>
          <w:color w:val="000000"/>
          <w:szCs w:val="22"/>
          <w:u w:val="none"/>
          <w:lang w:val="en-US" w:eastAsia="zh-CN"/>
        </w:rPr>
      </w:pPr>
    </w:p>
    <w:p>
      <w:pPr>
        <w:jc w:val="center"/>
        <w:rPr>
          <w:color w:val="548DD4"/>
          <w:sz w:val="52"/>
          <w:szCs w:val="52"/>
        </w:rPr>
      </w:pPr>
    </w:p>
    <w:p>
      <w:pPr>
        <w:jc w:val="center"/>
        <w:rPr>
          <w:color w:val="548DD4"/>
          <w:sz w:val="52"/>
          <w:szCs w:val="52"/>
        </w:rPr>
      </w:pPr>
    </w:p>
    <w:p>
      <w:pPr>
        <w:jc w:val="center"/>
        <w:rPr>
          <w:color w:val="548DD4"/>
          <w:sz w:val="52"/>
          <w:szCs w:val="52"/>
        </w:rPr>
      </w:pPr>
    </w:p>
    <w:p>
      <w:pPr>
        <w:bidi w:val="0"/>
        <w:jc w:val="center"/>
        <w:rPr>
          <w:color w:val="558ED5" w:themeColor="text2" w:themeTint="99"/>
          <w:sz w:val="52"/>
          <w:szCs w:val="52"/>
          <w14:textFill>
            <w14:solidFill>
              <w14:schemeClr w14:val="tx2">
                <w14:lumMod w14:val="60000"/>
                <w14:lumOff w14:val="40000"/>
              </w14:schemeClr>
            </w14:solidFill>
          </w14:textFill>
        </w:rPr>
      </w:pPr>
      <w:r>
        <w:rPr>
          <w:rFonts w:hint="eastAsia"/>
          <w:color w:val="558ED5" w:themeColor="text2" w:themeTint="99"/>
          <w:sz w:val="52"/>
          <w:szCs w:val="52"/>
          <w14:textFill>
            <w14:solidFill>
              <w14:schemeClr w14:val="tx2">
                <w14:lumMod w14:val="60000"/>
                <w14:lumOff w14:val="40000"/>
              </w14:schemeClr>
            </w14:solidFill>
          </w14:textFill>
        </w:rPr>
        <w:t>携手共同发展，共创未来！</w:t>
      </w:r>
    </w:p>
    <w:p>
      <w:pPr>
        <w:bidi w:val="0"/>
      </w:pPr>
    </w:p>
    <w:p>
      <w:pPr>
        <w:bidi w:val="0"/>
      </w:pPr>
    </w:p>
    <w:p>
      <w:pPr>
        <w:bidi w:val="0"/>
      </w:pPr>
      <w:r>
        <w:drawing>
          <wp:anchor distT="0" distB="0" distL="114300" distR="114300" simplePos="0" relativeHeight="251660288" behindDoc="0" locked="0" layoutInCell="1" allowOverlap="1">
            <wp:simplePos x="0" y="0"/>
            <wp:positionH relativeFrom="column">
              <wp:posOffset>1035050</wp:posOffset>
            </wp:positionH>
            <wp:positionV relativeFrom="paragraph">
              <wp:posOffset>69850</wp:posOffset>
            </wp:positionV>
            <wp:extent cx="3848100" cy="2724150"/>
            <wp:effectExtent l="19050" t="0" r="0" b="0"/>
            <wp:wrapSquare wrapText="bothSides"/>
            <wp:docPr id="79" name="图片 79" descr="QQ图片2016050417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QQ图片20160504172424"/>
                    <pic:cNvPicPr>
                      <a:picLocks noChangeAspect="1" noChangeArrowheads="1"/>
                    </pic:cNvPicPr>
                  </pic:nvPicPr>
                  <pic:blipFill>
                    <a:blip r:embed="rId13" cstate="print"/>
                    <a:srcRect/>
                    <a:stretch>
                      <a:fillRect/>
                    </a:stretch>
                  </pic:blipFill>
                  <pic:spPr>
                    <a:xfrm>
                      <a:off x="0" y="0"/>
                      <a:ext cx="3848100" cy="2724150"/>
                    </a:xfrm>
                    <a:prstGeom prst="rect">
                      <a:avLst/>
                    </a:prstGeom>
                    <a:noFill/>
                    <a:ln w="9525" cmpd="sng">
                      <a:noFill/>
                      <a:miter lim="800000"/>
                      <a:headEnd/>
                      <a:tailEnd/>
                    </a:ln>
                  </pic:spPr>
                </pic:pic>
              </a:graphicData>
            </a:graphic>
          </wp:anchor>
        </w:drawing>
      </w:r>
    </w:p>
    <w:p>
      <w:pPr>
        <w:bidi w:val="0"/>
      </w:pPr>
    </w:p>
    <w:p>
      <w:pPr>
        <w:bidi w:val="0"/>
      </w:pPr>
    </w:p>
    <w:p>
      <w:pPr>
        <w:bidi w:val="0"/>
      </w:pPr>
    </w:p>
    <w:p>
      <w:pPr>
        <w:bidi w:val="0"/>
      </w:pPr>
    </w:p>
    <w:p>
      <w:pPr>
        <w:bidi w:val="0"/>
      </w:pPr>
    </w:p>
    <w:p>
      <w:pPr>
        <w:bidi w:val="0"/>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jc w:val="center"/>
        <w:rPr>
          <w:rFonts w:hint="eastAsia"/>
        </w:rPr>
      </w:pPr>
    </w:p>
    <w:p>
      <w:pPr>
        <w:bidi w:val="0"/>
        <w:jc w:val="center"/>
        <w:rPr>
          <w:color w:val="558ED5" w:themeColor="text2" w:themeTint="99"/>
          <w14:textFill>
            <w14:solidFill>
              <w14:schemeClr w14:val="tx2">
                <w14:lumMod w14:val="60000"/>
                <w14:lumOff w14:val="40000"/>
              </w14:schemeClr>
            </w14:solidFill>
          </w14:textFill>
        </w:rPr>
      </w:pPr>
      <w:r>
        <w:rPr>
          <w:rFonts w:hint="eastAsia"/>
          <w:color w:val="558ED5" w:themeColor="text2" w:themeTint="99"/>
          <w14:textFill>
            <w14:solidFill>
              <w14:schemeClr w14:val="tx2">
                <w14:lumMod w14:val="60000"/>
                <w14:lumOff w14:val="40000"/>
              </w14:schemeClr>
            </w14:solidFill>
          </w14:textFill>
        </w:rPr>
        <w:t>山东省烟台市莱山区滨海工业园海霸路18号</w:t>
      </w:r>
    </w:p>
    <w:p>
      <w:pPr>
        <w:bidi w:val="0"/>
        <w:jc w:val="center"/>
        <w:rPr>
          <w:color w:val="558ED5" w:themeColor="text2" w:themeTint="99"/>
          <w14:textFill>
            <w14:solidFill>
              <w14:schemeClr w14:val="tx2">
                <w14:lumMod w14:val="60000"/>
                <w14:lumOff w14:val="40000"/>
              </w14:schemeClr>
            </w14:solidFill>
          </w14:textFill>
        </w:rPr>
      </w:pPr>
    </w:p>
    <w:p>
      <w:pPr>
        <w:bidi w:val="0"/>
        <w:jc w:val="center"/>
        <w:rPr>
          <w:color w:val="558ED5" w:themeColor="text2" w:themeTint="99"/>
          <w14:textFill>
            <w14:solidFill>
              <w14:schemeClr w14:val="tx2">
                <w14:lumMod w14:val="60000"/>
                <w14:lumOff w14:val="40000"/>
              </w14:schemeClr>
            </w14:solidFill>
          </w14:textFill>
        </w:rPr>
      </w:pPr>
    </w:p>
    <w:p>
      <w:pPr>
        <w:bidi w:val="0"/>
        <w:jc w:val="center"/>
        <w:rPr>
          <w:color w:val="558ED5" w:themeColor="text2" w:themeTint="99"/>
          <w14:textFill>
            <w14:solidFill>
              <w14:schemeClr w14:val="tx2">
                <w14:lumMod w14:val="60000"/>
                <w14:lumOff w14:val="40000"/>
              </w14:schemeClr>
            </w14:solidFill>
          </w14:textFill>
        </w:rPr>
      </w:pPr>
    </w:p>
    <w:p>
      <w:pPr>
        <w:bidi w:val="0"/>
        <w:jc w:val="center"/>
        <w:rPr>
          <w:color w:val="558ED5" w:themeColor="text2" w:themeTint="99"/>
          <w14:textFill>
            <w14:solidFill>
              <w14:schemeClr w14:val="tx2">
                <w14:lumMod w14:val="60000"/>
                <w14:lumOff w14:val="40000"/>
              </w14:schemeClr>
            </w14:solidFill>
          </w14:textFill>
        </w:rPr>
      </w:pPr>
    </w:p>
    <w:p>
      <w:pPr>
        <w:bidi w:val="0"/>
        <w:jc w:val="both"/>
        <w:rPr>
          <w:rFonts w:hint="eastAsia"/>
          <w:color w:val="558ED5" w:themeColor="text2" w:themeTint="99"/>
          <w14:textFill>
            <w14:solidFill>
              <w14:schemeClr w14:val="tx2">
                <w14:lumMod w14:val="60000"/>
                <w14:lumOff w14:val="40000"/>
              </w14:schemeClr>
            </w14:solidFill>
          </w14:textFill>
        </w:rPr>
      </w:pPr>
    </w:p>
    <w:p>
      <w:pPr>
        <w:bidi w:val="0"/>
        <w:ind w:firstLine="2730" w:firstLineChars="1300"/>
        <w:jc w:val="both"/>
        <w:rPr>
          <w:rFonts w:hint="eastAsia"/>
          <w:color w:val="558ED5" w:themeColor="text2" w:themeTint="99"/>
          <w14:textFill>
            <w14:solidFill>
              <w14:schemeClr w14:val="tx2">
                <w14:lumMod w14:val="60000"/>
                <w14:lumOff w14:val="40000"/>
              </w14:schemeClr>
            </w14:solidFill>
          </w14:textFill>
        </w:rPr>
      </w:pPr>
    </w:p>
    <w:p>
      <w:pPr>
        <w:bidi w:val="0"/>
        <w:ind w:firstLine="2730" w:firstLineChars="1300"/>
        <w:jc w:val="both"/>
        <w:rPr>
          <w:color w:val="558ED5" w:themeColor="text2" w:themeTint="99"/>
          <w14:textFill>
            <w14:solidFill>
              <w14:schemeClr w14:val="tx2">
                <w14:lumMod w14:val="60000"/>
                <w14:lumOff w14:val="40000"/>
              </w14:schemeClr>
            </w14:solidFill>
          </w14:textFill>
        </w:rPr>
      </w:pPr>
      <w:r>
        <w:rPr>
          <w:rFonts w:hint="eastAsia"/>
          <w:color w:val="558ED5" w:themeColor="text2" w:themeTint="99"/>
          <w14:textFill>
            <w14:solidFill>
              <w14:schemeClr w14:val="tx2">
                <w14:lumMod w14:val="60000"/>
                <w14:lumOff w14:val="40000"/>
              </w14:schemeClr>
            </w14:solidFill>
          </w14:textFill>
        </w:rPr>
        <w:t>Tel:0535-6760676</w:t>
      </w:r>
    </w:p>
    <w:p>
      <w:pPr>
        <w:bidi w:val="0"/>
        <w:ind w:firstLine="1470" w:firstLineChars="700"/>
        <w:jc w:val="both"/>
        <w:rPr>
          <w:rFonts w:hint="eastAsia"/>
          <w:color w:val="558ED5" w:themeColor="text2" w:themeTint="99"/>
          <w14:textFill>
            <w14:solidFill>
              <w14:schemeClr w14:val="tx2">
                <w14:lumMod w14:val="60000"/>
                <w14:lumOff w14:val="40000"/>
              </w14:schemeClr>
            </w14:solidFill>
          </w14:textFill>
        </w:rPr>
      </w:pPr>
    </w:p>
    <w:p>
      <w:pPr>
        <w:bidi w:val="0"/>
        <w:ind w:firstLine="2730" w:firstLineChars="1300"/>
        <w:jc w:val="both"/>
        <w:rPr>
          <w:color w:val="558ED5" w:themeColor="text2" w:themeTint="99"/>
          <w14:textFill>
            <w14:solidFill>
              <w14:schemeClr w14:val="tx2">
                <w14:lumMod w14:val="60000"/>
                <w14:lumOff w14:val="40000"/>
              </w14:schemeClr>
            </w14:solidFill>
          </w14:textFill>
        </w:rPr>
      </w:pPr>
      <w:r>
        <w:rPr>
          <w:rFonts w:hint="eastAsia"/>
          <w:color w:val="558ED5" w:themeColor="text2" w:themeTint="99"/>
          <w14:textFill>
            <w14:solidFill>
              <w14:schemeClr w14:val="tx2">
                <w14:lumMod w14:val="60000"/>
                <w14:lumOff w14:val="40000"/>
              </w14:schemeClr>
            </w14:solidFill>
          </w14:textFill>
        </w:rPr>
        <w:t>Fax:0535-6760676-111</w:t>
      </w:r>
    </w:p>
    <w:p>
      <w:pPr>
        <w:bidi w:val="0"/>
        <w:jc w:val="center"/>
        <w:rPr>
          <w:rFonts w:hint="eastAsia"/>
          <w:color w:val="558ED5" w:themeColor="text2" w:themeTint="99"/>
          <w14:textFill>
            <w14:solidFill>
              <w14:schemeClr w14:val="tx2">
                <w14:lumMod w14:val="60000"/>
                <w14:lumOff w14:val="40000"/>
              </w14:schemeClr>
            </w14:solidFill>
          </w14:textFill>
        </w:rPr>
      </w:pPr>
    </w:p>
    <w:p>
      <w:pPr>
        <w:bidi w:val="0"/>
        <w:ind w:firstLine="2730" w:firstLineChars="1300"/>
        <w:jc w:val="both"/>
        <w:rPr>
          <w:color w:val="558ED5" w:themeColor="text2" w:themeTint="99"/>
          <w14:textFill>
            <w14:solidFill>
              <w14:schemeClr w14:val="tx2">
                <w14:lumMod w14:val="60000"/>
                <w14:lumOff w14:val="40000"/>
              </w14:schemeClr>
            </w14:solidFill>
          </w14:textFill>
        </w:rPr>
      </w:pPr>
      <w:r>
        <w:rPr>
          <w:rFonts w:hint="eastAsia"/>
          <w:color w:val="558ED5" w:themeColor="text2" w:themeTint="99"/>
          <w14:textFill>
            <w14:solidFill>
              <w14:schemeClr w14:val="tx2">
                <w14:lumMod w14:val="60000"/>
                <w14:lumOff w14:val="40000"/>
              </w14:schemeClr>
            </w14:solidFill>
          </w14:textFill>
        </w:rPr>
        <w:t>E-mail:hopetek@hopetek.net</w:t>
      </w:r>
    </w:p>
    <w:p>
      <w:pPr>
        <w:bidi w:val="0"/>
        <w:jc w:val="center"/>
        <w:rPr>
          <w:rFonts w:hint="eastAsia"/>
          <w:color w:val="558ED5" w:themeColor="text2" w:themeTint="99"/>
          <w14:textFill>
            <w14:solidFill>
              <w14:schemeClr w14:val="tx2">
                <w14:lumMod w14:val="60000"/>
                <w14:lumOff w14:val="40000"/>
              </w14:schemeClr>
            </w14:solidFill>
          </w14:textFill>
        </w:rPr>
      </w:pPr>
    </w:p>
    <w:p>
      <w:pPr>
        <w:bidi w:val="0"/>
        <w:ind w:firstLine="2730" w:firstLineChars="1300"/>
        <w:jc w:val="both"/>
        <w:rPr>
          <w:color w:val="558ED5" w:themeColor="text2" w:themeTint="99"/>
          <w14:textFill>
            <w14:solidFill>
              <w14:schemeClr w14:val="tx2">
                <w14:lumMod w14:val="60000"/>
                <w14:lumOff w14:val="40000"/>
              </w14:schemeClr>
            </w14:solidFill>
          </w14:textFill>
        </w:rPr>
      </w:pPr>
      <w:r>
        <w:rPr>
          <w:rFonts w:hint="eastAsia"/>
          <w:color w:val="558ED5" w:themeColor="text2" w:themeTint="99"/>
          <w14:textFill>
            <w14:solidFill>
              <w14:schemeClr w14:val="tx2">
                <w14:lumMod w14:val="60000"/>
                <w14:lumOff w14:val="40000"/>
              </w14:schemeClr>
            </w14:solidFill>
          </w14:textFill>
        </w:rPr>
        <w:t>http://www.hopetek.net</w:t>
      </w:r>
    </w:p>
    <w:sectPr>
      <w:headerReference r:id="rId4" w:type="first"/>
      <w:footerReference r:id="rId6" w:type="first"/>
      <w:headerReference r:id="rId3" w:type="default"/>
      <w:footerReference r:id="rId5" w:type="default"/>
      <w:pgSz w:w="11906" w:h="16838"/>
      <w:pgMar w:top="1247" w:right="958" w:bottom="1247" w:left="1276"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DLCGG G+ Helvetica">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cott">
    <w:panose1 w:val="020B72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7488"/>
        <w:tab w:val="clear" w:pos="8306"/>
      </w:tabs>
      <w:jc w:val="both"/>
      <w:rPr>
        <w:b/>
        <w:i/>
      </w:rPr>
    </w:pPr>
    <w:r>
      <w:rPr>
        <w:rFonts w:ascii="Scott" w:hAnsi="Scott" w:cs="Scott"/>
        <w:b/>
        <w:bCs/>
        <w:color w:val="F79646"/>
        <w:sz w:val="52"/>
        <w:szCs w:val="52"/>
      </w:rPr>
      <w:t>HOPETEK</w:t>
    </w:r>
    <w:r>
      <w:rPr>
        <w:rFonts w:hint="eastAsia"/>
        <w:b/>
        <w:i/>
      </w:rPr>
      <w:tab/>
    </w:r>
    <w:r>
      <w:rPr>
        <w:rFonts w:hint="eastAsia"/>
        <w:b/>
        <w:i/>
      </w:rPr>
      <w:t xml:space="preserve">                                        </w:t>
    </w:r>
    <w:r>
      <w:rPr>
        <w:rFonts w:hint="eastAsia" w:ascii="宋体" w:hAnsi="宋体" w:cs="宋体"/>
        <w:b/>
        <w:bCs/>
        <w:color w:val="F79646"/>
        <w:sz w:val="24"/>
        <w:szCs w:val="24"/>
      </w:rPr>
      <w:t>YANTAI HOPETEK ELECTRONIC CO.,LTD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cs="宋体"/>
        <w:b/>
        <w:bCs/>
        <w:color w:val="F79646"/>
        <w:sz w:val="24"/>
        <w:szCs w:val="24"/>
      </w:rPr>
    </w:pPr>
    <w:r>
      <w:rPr>
        <w:rFonts w:ascii="Scott" w:hAnsi="Scott" w:cs="Scott"/>
        <w:b/>
        <w:bCs/>
        <w:color w:val="F79646"/>
        <w:sz w:val="52"/>
        <w:szCs w:val="52"/>
      </w:rPr>
      <w:t>HOPETEK</w:t>
    </w:r>
    <w:r>
      <w:rPr>
        <w:rFonts w:hint="eastAsia" w:ascii="Scott" w:hAnsi="Scott" w:cs="Scott"/>
        <w:b/>
        <w:bCs/>
        <w:color w:val="F79646"/>
        <w:sz w:val="52"/>
        <w:szCs w:val="52"/>
      </w:rPr>
      <w:t xml:space="preserve">              </w:t>
    </w:r>
    <w:r>
      <w:rPr>
        <w:rFonts w:hint="eastAsia" w:ascii="宋体" w:hAnsi="宋体" w:cs="宋体"/>
        <w:b/>
        <w:bCs/>
        <w:color w:val="F79646"/>
        <w:sz w:val="24"/>
        <w:szCs w:val="24"/>
      </w:rPr>
      <w:t>YANTAI HOPETEK ELECTRONIC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9EE63"/>
    <w:multiLevelType w:val="singleLevel"/>
    <w:tmpl w:val="8369EE63"/>
    <w:lvl w:ilvl="0" w:tentative="0">
      <w:start w:val="4"/>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F15"/>
    <w:rsid w:val="000300DB"/>
    <w:rsid w:val="00033E9D"/>
    <w:rsid w:val="00047291"/>
    <w:rsid w:val="000472BE"/>
    <w:rsid w:val="000833F7"/>
    <w:rsid w:val="000950B9"/>
    <w:rsid w:val="000B1BC7"/>
    <w:rsid w:val="000B67F3"/>
    <w:rsid w:val="000B7BBC"/>
    <w:rsid w:val="000B7D6D"/>
    <w:rsid w:val="000D7766"/>
    <w:rsid w:val="000E70E8"/>
    <w:rsid w:val="001152F3"/>
    <w:rsid w:val="00131F5D"/>
    <w:rsid w:val="00136F8A"/>
    <w:rsid w:val="00151DD4"/>
    <w:rsid w:val="001647F3"/>
    <w:rsid w:val="00172A27"/>
    <w:rsid w:val="001859CA"/>
    <w:rsid w:val="00187390"/>
    <w:rsid w:val="0019043B"/>
    <w:rsid w:val="00193F51"/>
    <w:rsid w:val="001970AF"/>
    <w:rsid w:val="001A5833"/>
    <w:rsid w:val="001C3F4D"/>
    <w:rsid w:val="001C58B9"/>
    <w:rsid w:val="001C58D2"/>
    <w:rsid w:val="001D14DE"/>
    <w:rsid w:val="00210045"/>
    <w:rsid w:val="002113D1"/>
    <w:rsid w:val="00232E21"/>
    <w:rsid w:val="00253CBA"/>
    <w:rsid w:val="00260E0E"/>
    <w:rsid w:val="002702FE"/>
    <w:rsid w:val="00281752"/>
    <w:rsid w:val="0029232D"/>
    <w:rsid w:val="002959C8"/>
    <w:rsid w:val="002E1AB3"/>
    <w:rsid w:val="002F11A4"/>
    <w:rsid w:val="00303602"/>
    <w:rsid w:val="003040AE"/>
    <w:rsid w:val="00320219"/>
    <w:rsid w:val="00350588"/>
    <w:rsid w:val="00351C12"/>
    <w:rsid w:val="0038479B"/>
    <w:rsid w:val="003A4672"/>
    <w:rsid w:val="003B10DD"/>
    <w:rsid w:val="003D5B70"/>
    <w:rsid w:val="00402929"/>
    <w:rsid w:val="004034B9"/>
    <w:rsid w:val="00415FE8"/>
    <w:rsid w:val="00416305"/>
    <w:rsid w:val="004329DC"/>
    <w:rsid w:val="00433129"/>
    <w:rsid w:val="00433AFD"/>
    <w:rsid w:val="00437DBE"/>
    <w:rsid w:val="004424B1"/>
    <w:rsid w:val="00460F85"/>
    <w:rsid w:val="00473417"/>
    <w:rsid w:val="004867F0"/>
    <w:rsid w:val="00490F9D"/>
    <w:rsid w:val="004954B3"/>
    <w:rsid w:val="004A1CD6"/>
    <w:rsid w:val="004A3D85"/>
    <w:rsid w:val="004A7144"/>
    <w:rsid w:val="004A73B8"/>
    <w:rsid w:val="004C43FF"/>
    <w:rsid w:val="004D02F5"/>
    <w:rsid w:val="004E7B3B"/>
    <w:rsid w:val="004F4852"/>
    <w:rsid w:val="005208C6"/>
    <w:rsid w:val="0054359F"/>
    <w:rsid w:val="005500E9"/>
    <w:rsid w:val="00553245"/>
    <w:rsid w:val="00557404"/>
    <w:rsid w:val="00566F37"/>
    <w:rsid w:val="005967D8"/>
    <w:rsid w:val="005A76CE"/>
    <w:rsid w:val="0060046D"/>
    <w:rsid w:val="00600FBD"/>
    <w:rsid w:val="00620996"/>
    <w:rsid w:val="006330EB"/>
    <w:rsid w:val="00641B3C"/>
    <w:rsid w:val="00660AE7"/>
    <w:rsid w:val="00664652"/>
    <w:rsid w:val="006813F1"/>
    <w:rsid w:val="00685A00"/>
    <w:rsid w:val="006B40EE"/>
    <w:rsid w:val="006C7746"/>
    <w:rsid w:val="006E30A1"/>
    <w:rsid w:val="006F0990"/>
    <w:rsid w:val="006F4CB9"/>
    <w:rsid w:val="00704B67"/>
    <w:rsid w:val="007054DD"/>
    <w:rsid w:val="00727858"/>
    <w:rsid w:val="0075744A"/>
    <w:rsid w:val="00784C5C"/>
    <w:rsid w:val="00786FAF"/>
    <w:rsid w:val="007A165C"/>
    <w:rsid w:val="007E58D5"/>
    <w:rsid w:val="007F2430"/>
    <w:rsid w:val="00801CFE"/>
    <w:rsid w:val="008139AF"/>
    <w:rsid w:val="00820E73"/>
    <w:rsid w:val="00823A0E"/>
    <w:rsid w:val="00824853"/>
    <w:rsid w:val="00832BE3"/>
    <w:rsid w:val="00843205"/>
    <w:rsid w:val="0085136D"/>
    <w:rsid w:val="0085146C"/>
    <w:rsid w:val="00855D9C"/>
    <w:rsid w:val="00863677"/>
    <w:rsid w:val="008642F2"/>
    <w:rsid w:val="00892164"/>
    <w:rsid w:val="00896D96"/>
    <w:rsid w:val="00897537"/>
    <w:rsid w:val="008B2DB6"/>
    <w:rsid w:val="008C0D32"/>
    <w:rsid w:val="008D16B0"/>
    <w:rsid w:val="008E0F25"/>
    <w:rsid w:val="008E7178"/>
    <w:rsid w:val="008F4272"/>
    <w:rsid w:val="00903407"/>
    <w:rsid w:val="0092361B"/>
    <w:rsid w:val="00935643"/>
    <w:rsid w:val="00952D73"/>
    <w:rsid w:val="0096601F"/>
    <w:rsid w:val="0097135B"/>
    <w:rsid w:val="0097193D"/>
    <w:rsid w:val="0097560F"/>
    <w:rsid w:val="009868A3"/>
    <w:rsid w:val="009C0CF7"/>
    <w:rsid w:val="009C6796"/>
    <w:rsid w:val="009D21E2"/>
    <w:rsid w:val="009F791D"/>
    <w:rsid w:val="00A03ADD"/>
    <w:rsid w:val="00A13700"/>
    <w:rsid w:val="00A15B27"/>
    <w:rsid w:val="00A22C80"/>
    <w:rsid w:val="00A475CE"/>
    <w:rsid w:val="00A74125"/>
    <w:rsid w:val="00A77708"/>
    <w:rsid w:val="00A906F8"/>
    <w:rsid w:val="00A9467F"/>
    <w:rsid w:val="00A962D0"/>
    <w:rsid w:val="00AB640D"/>
    <w:rsid w:val="00AC1E7F"/>
    <w:rsid w:val="00AC2A4E"/>
    <w:rsid w:val="00AC3A3F"/>
    <w:rsid w:val="00AE3DF5"/>
    <w:rsid w:val="00AE561C"/>
    <w:rsid w:val="00AE79C5"/>
    <w:rsid w:val="00AF238C"/>
    <w:rsid w:val="00B00919"/>
    <w:rsid w:val="00B046A6"/>
    <w:rsid w:val="00B12DF5"/>
    <w:rsid w:val="00B51CE4"/>
    <w:rsid w:val="00B53B21"/>
    <w:rsid w:val="00B7265E"/>
    <w:rsid w:val="00B8584E"/>
    <w:rsid w:val="00BA111F"/>
    <w:rsid w:val="00BA6B2A"/>
    <w:rsid w:val="00BB44A0"/>
    <w:rsid w:val="00BD112B"/>
    <w:rsid w:val="00BD4118"/>
    <w:rsid w:val="00BE2323"/>
    <w:rsid w:val="00C04267"/>
    <w:rsid w:val="00C23194"/>
    <w:rsid w:val="00C239E3"/>
    <w:rsid w:val="00C25D99"/>
    <w:rsid w:val="00C31142"/>
    <w:rsid w:val="00C34242"/>
    <w:rsid w:val="00C34B30"/>
    <w:rsid w:val="00C659E5"/>
    <w:rsid w:val="00C70D2C"/>
    <w:rsid w:val="00C74782"/>
    <w:rsid w:val="00C81A33"/>
    <w:rsid w:val="00C94176"/>
    <w:rsid w:val="00CB1F71"/>
    <w:rsid w:val="00CB2D77"/>
    <w:rsid w:val="00CD16A5"/>
    <w:rsid w:val="00CD40E4"/>
    <w:rsid w:val="00CD473B"/>
    <w:rsid w:val="00CE6D32"/>
    <w:rsid w:val="00D042F3"/>
    <w:rsid w:val="00D078FD"/>
    <w:rsid w:val="00D1544F"/>
    <w:rsid w:val="00D22289"/>
    <w:rsid w:val="00D23019"/>
    <w:rsid w:val="00D26D25"/>
    <w:rsid w:val="00D32D40"/>
    <w:rsid w:val="00D3374C"/>
    <w:rsid w:val="00D36EA9"/>
    <w:rsid w:val="00D6632B"/>
    <w:rsid w:val="00D706D4"/>
    <w:rsid w:val="00D806E4"/>
    <w:rsid w:val="00DA29B9"/>
    <w:rsid w:val="00DB0039"/>
    <w:rsid w:val="00DB146A"/>
    <w:rsid w:val="00DB572F"/>
    <w:rsid w:val="00DC29C6"/>
    <w:rsid w:val="00DC674F"/>
    <w:rsid w:val="00E0138E"/>
    <w:rsid w:val="00E02072"/>
    <w:rsid w:val="00E13954"/>
    <w:rsid w:val="00E145CE"/>
    <w:rsid w:val="00E31600"/>
    <w:rsid w:val="00E46C33"/>
    <w:rsid w:val="00E5025A"/>
    <w:rsid w:val="00E603D7"/>
    <w:rsid w:val="00E636D1"/>
    <w:rsid w:val="00E75BCF"/>
    <w:rsid w:val="00E83306"/>
    <w:rsid w:val="00E9406C"/>
    <w:rsid w:val="00E946DB"/>
    <w:rsid w:val="00EE42AF"/>
    <w:rsid w:val="00EF3617"/>
    <w:rsid w:val="00F005EB"/>
    <w:rsid w:val="00F011ED"/>
    <w:rsid w:val="00F064ED"/>
    <w:rsid w:val="00F06B25"/>
    <w:rsid w:val="00F32797"/>
    <w:rsid w:val="00F35EA4"/>
    <w:rsid w:val="00F556F2"/>
    <w:rsid w:val="00F718F4"/>
    <w:rsid w:val="00F826BA"/>
    <w:rsid w:val="00F84A87"/>
    <w:rsid w:val="00F84D93"/>
    <w:rsid w:val="00F92D13"/>
    <w:rsid w:val="00F95A4E"/>
    <w:rsid w:val="00FA06E7"/>
    <w:rsid w:val="00FB2E77"/>
    <w:rsid w:val="00FC69A7"/>
    <w:rsid w:val="00FC7B6C"/>
    <w:rsid w:val="00FF46E7"/>
    <w:rsid w:val="03B03ABE"/>
    <w:rsid w:val="03E87D33"/>
    <w:rsid w:val="04A01D9E"/>
    <w:rsid w:val="09235E2B"/>
    <w:rsid w:val="094F013A"/>
    <w:rsid w:val="0D603C37"/>
    <w:rsid w:val="126405D5"/>
    <w:rsid w:val="13023FE0"/>
    <w:rsid w:val="14EC4BDE"/>
    <w:rsid w:val="19300FB7"/>
    <w:rsid w:val="1A0E0884"/>
    <w:rsid w:val="1AC868CE"/>
    <w:rsid w:val="1B001315"/>
    <w:rsid w:val="1BE97F05"/>
    <w:rsid w:val="1DF32768"/>
    <w:rsid w:val="26E11ED1"/>
    <w:rsid w:val="28A45D3E"/>
    <w:rsid w:val="29524A3A"/>
    <w:rsid w:val="29711F81"/>
    <w:rsid w:val="2B304148"/>
    <w:rsid w:val="2E980080"/>
    <w:rsid w:val="2F2833D5"/>
    <w:rsid w:val="2F9E5294"/>
    <w:rsid w:val="30A03B92"/>
    <w:rsid w:val="310A760F"/>
    <w:rsid w:val="31413BE5"/>
    <w:rsid w:val="34CF0489"/>
    <w:rsid w:val="36675314"/>
    <w:rsid w:val="36A771BC"/>
    <w:rsid w:val="3FAD7596"/>
    <w:rsid w:val="4010245D"/>
    <w:rsid w:val="44873D5B"/>
    <w:rsid w:val="44F403C2"/>
    <w:rsid w:val="45EE0874"/>
    <w:rsid w:val="46964B8D"/>
    <w:rsid w:val="4B397646"/>
    <w:rsid w:val="4C1468E1"/>
    <w:rsid w:val="4C8E51EA"/>
    <w:rsid w:val="4DD91289"/>
    <w:rsid w:val="4DDA2F85"/>
    <w:rsid w:val="4F170C45"/>
    <w:rsid w:val="509771F2"/>
    <w:rsid w:val="57652623"/>
    <w:rsid w:val="5B3C0E14"/>
    <w:rsid w:val="5F9A3B38"/>
    <w:rsid w:val="5FCE081D"/>
    <w:rsid w:val="63FE56BF"/>
    <w:rsid w:val="65A56E50"/>
    <w:rsid w:val="66A31B58"/>
    <w:rsid w:val="67487C8A"/>
    <w:rsid w:val="68B60A0F"/>
    <w:rsid w:val="692B6E02"/>
    <w:rsid w:val="698B6C5C"/>
    <w:rsid w:val="6A0201AD"/>
    <w:rsid w:val="6C91388C"/>
    <w:rsid w:val="6F1B5774"/>
    <w:rsid w:val="6F6D4091"/>
    <w:rsid w:val="712B0E4D"/>
    <w:rsid w:val="77165870"/>
    <w:rsid w:val="7AA072D0"/>
    <w:rsid w:val="7B47468E"/>
    <w:rsid w:val="7C2B3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00"/>
      <w:kern w:val="2"/>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32"/>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paragraph" w:styleId="5">
    <w:name w:val="heading 4"/>
    <w:basedOn w:val="1"/>
    <w:next w:val="1"/>
    <w:link w:val="33"/>
    <w:qFormat/>
    <w:uiPriority w:val="0"/>
    <w:pPr>
      <w:keepNext/>
      <w:keepLines/>
      <w:spacing w:before="280" w:after="290" w:line="372" w:lineRule="auto"/>
      <w:outlineLvl w:val="3"/>
    </w:pPr>
    <w:rPr>
      <w:rFonts w:ascii="Arial" w:hAnsi="Arial" w:eastAsia="黑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Document Map"/>
    <w:basedOn w:val="1"/>
    <w:qFormat/>
    <w:uiPriority w:val="0"/>
    <w:pPr>
      <w:shd w:val="clear" w:color="auto" w:fill="000080"/>
    </w:p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Body Text Indent"/>
    <w:basedOn w:val="1"/>
    <w:qFormat/>
    <w:uiPriority w:val="0"/>
    <w:pPr>
      <w:spacing w:after="120"/>
      <w:ind w:left="420" w:leftChars="200"/>
    </w:pPr>
  </w:style>
  <w:style w:type="paragraph" w:styleId="11">
    <w:name w:val="Block Text"/>
    <w:basedOn w:val="1"/>
    <w:qFormat/>
    <w:uiPriority w:val="0"/>
    <w:pPr>
      <w:ind w:left="1609" w:leftChars="766" w:right="2982" w:rightChars="1420" w:firstLine="420" w:firstLine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Body Text Indent 2"/>
    <w:basedOn w:val="1"/>
    <w:qFormat/>
    <w:uiPriority w:val="0"/>
    <w:pPr>
      <w:spacing w:after="120" w:line="480" w:lineRule="auto"/>
      <w:ind w:left="420" w:leftChars="200"/>
    </w:pPr>
  </w:style>
  <w:style w:type="paragraph" w:styleId="15">
    <w:name w:val="Balloon Text"/>
    <w:basedOn w:val="1"/>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index heading"/>
    <w:basedOn w:val="1"/>
    <w:next w:val="20"/>
    <w:qFormat/>
    <w:uiPriority w:val="0"/>
  </w:style>
  <w:style w:type="paragraph" w:styleId="20">
    <w:name w:val="index 1"/>
    <w:basedOn w:val="1"/>
    <w:next w:val="1"/>
    <w:qFormat/>
    <w:uiPriority w:val="0"/>
  </w:style>
  <w:style w:type="paragraph" w:styleId="21">
    <w:name w:val="Body Text Indent 3"/>
    <w:basedOn w:val="1"/>
    <w:qFormat/>
    <w:uiPriority w:val="0"/>
    <w:pPr>
      <w:spacing w:after="120"/>
      <w:ind w:left="420" w:leftChars="200"/>
    </w:pPr>
    <w:rPr>
      <w:sz w:val="16"/>
      <w:szCs w:val="16"/>
    </w:rPr>
  </w:style>
  <w:style w:type="paragraph" w:styleId="22">
    <w:name w:val="toc 2"/>
    <w:basedOn w:val="1"/>
    <w:next w:val="1"/>
    <w:qFormat/>
    <w:uiPriority w:val="39"/>
    <w:pPr>
      <w:ind w:left="420" w:leftChars="200"/>
    </w:pPr>
  </w:style>
  <w:style w:type="paragraph" w:styleId="23">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24">
    <w:name w:val="Body Text First Indent"/>
    <w:basedOn w:val="9"/>
    <w:qFormat/>
    <w:uiPriority w:val="0"/>
    <w:pPr>
      <w:ind w:firstLine="420" w:firstLineChars="100"/>
    </w:p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FollowedHyperlink"/>
    <w:basedOn w:val="27"/>
    <w:qFormat/>
    <w:uiPriority w:val="0"/>
    <w:rPr>
      <w:color w:val="800080"/>
      <w:u w:val="single"/>
    </w:rPr>
  </w:style>
  <w:style w:type="character" w:styleId="31">
    <w:name w:val="Hyperlink"/>
    <w:basedOn w:val="27"/>
    <w:qFormat/>
    <w:uiPriority w:val="99"/>
    <w:rPr>
      <w:color w:val="0000FF"/>
      <w:u w:val="single"/>
    </w:rPr>
  </w:style>
  <w:style w:type="character" w:customStyle="1" w:styleId="32">
    <w:name w:val="标题 2 Char"/>
    <w:basedOn w:val="27"/>
    <w:link w:val="3"/>
    <w:qFormat/>
    <w:uiPriority w:val="0"/>
    <w:rPr>
      <w:rFonts w:ascii="Arial" w:hAnsi="Arial" w:eastAsia="黑体"/>
      <w:b/>
      <w:bCs/>
      <w:kern w:val="2"/>
      <w:sz w:val="32"/>
      <w:szCs w:val="32"/>
      <w:lang w:val="en-US" w:eastAsia="zh-CN" w:bidi="ar-SA"/>
    </w:rPr>
  </w:style>
  <w:style w:type="character" w:customStyle="1" w:styleId="33">
    <w:name w:val="标题 4 Char"/>
    <w:basedOn w:val="27"/>
    <w:link w:val="5"/>
    <w:qFormat/>
    <w:uiPriority w:val="0"/>
    <w:rPr>
      <w:rFonts w:ascii="Arial" w:hAnsi="Arial" w:eastAsia="黑体"/>
      <w:b/>
      <w:bCs/>
      <w:kern w:val="2"/>
      <w:sz w:val="28"/>
      <w:szCs w:val="28"/>
      <w:lang w:val="en-US" w:eastAsia="zh-CN" w:bidi="ar-SA"/>
    </w:rPr>
  </w:style>
  <w:style w:type="character" w:customStyle="1" w:styleId="34">
    <w:name w:val="样式 宋体"/>
    <w:basedOn w:val="27"/>
    <w:qFormat/>
    <w:uiPriority w:val="0"/>
    <w:rPr>
      <w:rFonts w:ascii="宋体" w:hAnsi="宋体" w:eastAsia="宋体"/>
      <w:sz w:val="21"/>
    </w:rPr>
  </w:style>
  <w:style w:type="character" w:customStyle="1" w:styleId="35">
    <w:name w:val="t_content1"/>
    <w:basedOn w:val="27"/>
    <w:qFormat/>
    <w:uiPriority w:val="0"/>
    <w:rPr>
      <w:color w:val="666666"/>
      <w:sz w:val="18"/>
      <w:szCs w:val="18"/>
      <w:u w:val="none"/>
    </w:rPr>
  </w:style>
  <w:style w:type="paragraph" w:customStyle="1" w:styleId="36">
    <w:name w:val="默认段落字体 Para Char Char Char Char Char Char Char"/>
    <w:basedOn w:val="7"/>
    <w:qFormat/>
    <w:uiPriority w:val="0"/>
    <w:pPr>
      <w:adjustRightInd w:val="0"/>
      <w:spacing w:beforeLines="50" w:afterLines="50" w:line="360" w:lineRule="auto"/>
      <w:ind w:left="357"/>
      <w:jc w:val="left"/>
      <w:outlineLvl w:val="3"/>
    </w:pPr>
    <w:rPr>
      <w:rFonts w:ascii="Tahoma" w:hAnsi="Tahoma"/>
      <w:b/>
      <w:sz w:val="24"/>
    </w:rPr>
  </w:style>
  <w:style w:type="paragraph" w:customStyle="1" w:styleId="37">
    <w:name w:val="CM15"/>
    <w:basedOn w:val="1"/>
    <w:next w:val="1"/>
    <w:qFormat/>
    <w:uiPriority w:val="0"/>
    <w:pPr>
      <w:autoSpaceDE w:val="0"/>
      <w:autoSpaceDN w:val="0"/>
      <w:adjustRightInd w:val="0"/>
      <w:spacing w:line="240" w:lineRule="atLeast"/>
      <w:jc w:val="left"/>
    </w:pPr>
    <w:rPr>
      <w:rFonts w:ascii="DLCGG G+ Helvetica" w:eastAsia="DLCGG G+ Helvetica"/>
      <w:kern w:val="0"/>
      <w:sz w:val="24"/>
    </w:rPr>
  </w:style>
  <w:style w:type="paragraph" w:customStyle="1" w:styleId="38">
    <w:name w:val="样式 标题 3 + 宋体 五号 行距: 1.5 倍行距"/>
    <w:basedOn w:val="5"/>
    <w:qFormat/>
    <w:uiPriority w:val="0"/>
    <w:pPr>
      <w:spacing w:line="360" w:lineRule="auto"/>
      <w:ind w:firstLine="103" w:firstLineChars="49"/>
    </w:pPr>
    <w:rPr>
      <w:rFonts w:ascii="宋体" w:hAnsi="宋体" w:cs="宋体"/>
      <w:sz w:val="21"/>
      <w:szCs w:val="20"/>
    </w:rPr>
  </w:style>
  <w:style w:type="paragraph" w:customStyle="1" w:styleId="39">
    <w:name w:val="样式2"/>
    <w:basedOn w:val="5"/>
    <w:qFormat/>
    <w:uiPriority w:val="0"/>
    <w:pPr>
      <w:spacing w:line="360" w:lineRule="auto"/>
      <w:ind w:firstLine="208" w:firstLineChars="99"/>
    </w:pPr>
    <w:rPr>
      <w:rFonts w:ascii="宋体" w:hAnsi="宋体" w:cs="Courier New"/>
      <w:bCs w:val="0"/>
      <w:szCs w:val="21"/>
    </w:rPr>
  </w:style>
  <w:style w:type="paragraph" w:customStyle="1" w:styleId="40">
    <w:name w:val="样式1"/>
    <w:basedOn w:val="12"/>
    <w:qFormat/>
    <w:uiPriority w:val="0"/>
  </w:style>
  <w:style w:type="paragraph" w:styleId="41">
    <w:name w:val="List Paragraph"/>
    <w:basedOn w:val="1"/>
    <w:unhideWhenUsed/>
    <w:qFormat/>
    <w:uiPriority w:val="99"/>
    <w:pPr>
      <w:ind w:firstLine="420" w:firstLineChars="200"/>
    </w:pPr>
  </w:style>
  <w:style w:type="paragraph" w:customStyle="1" w:styleId="42">
    <w:name w:val="WPSOffice手动目录 1"/>
    <w:uiPriority w:val="0"/>
    <w:pPr>
      <w:ind w:leftChars="0"/>
    </w:pPr>
    <w:rPr>
      <w:sz w:val="20"/>
      <w:szCs w:val="20"/>
    </w:rPr>
  </w:style>
  <w:style w:type="paragraph" w:customStyle="1" w:styleId="43">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70DD26-91B0-44CD-94C5-A8F04B3B9026}">
  <ds:schemaRefs/>
</ds:datastoreItem>
</file>

<file path=docProps/app.xml><?xml version="1.0" encoding="utf-8"?>
<Properties xmlns="http://schemas.openxmlformats.org/officeDocument/2006/extended-properties" xmlns:vt="http://schemas.openxmlformats.org/officeDocument/2006/docPropsVTypes">
  <Template>Normal.dotm</Template>
  <Company>c</Company>
  <Pages>13</Pages>
  <Words>6234</Words>
  <Characters>7293</Characters>
  <Lines>18</Lines>
  <Paragraphs>5</Paragraphs>
  <TotalTime>5</TotalTime>
  <ScaleCrop>false</ScaleCrop>
  <LinksUpToDate>false</LinksUpToDate>
  <CharactersWithSpaces>7500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2018-02-27T02:19:00Z</dcterms:created>
  <dc:creator>ZZ</dc:creator>
  <cp:lastModifiedBy>Administrator</cp:lastModifiedBy>
  <cp:lastPrinted>2013-11-04T01:23:00Z</cp:lastPrinted>
  <dcterms:modified xsi:type="dcterms:W3CDTF">2021-10-09T02:33:30Z</dcterms:modified>
  <dc:title>安装操作手册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0ECE10591DD743ED93B126E07A98E07D</vt:lpwstr>
  </property>
</Properties>
</file>